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42.5196850393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1851.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000"/>
      </w:tblPr>
      <w:tblGrid>
        <w:gridCol w:w="1515"/>
        <w:gridCol w:w="1080"/>
        <w:gridCol w:w="105"/>
        <w:gridCol w:w="1005"/>
        <w:gridCol w:w="105"/>
        <w:gridCol w:w="765"/>
        <w:gridCol w:w="2055"/>
        <w:gridCol w:w="615"/>
        <w:gridCol w:w="1095"/>
        <w:gridCol w:w="1740"/>
        <w:tblGridChange w:id="0">
          <w:tblGrid>
            <w:gridCol w:w="1515"/>
            <w:gridCol w:w="1080"/>
            <w:gridCol w:w="105"/>
            <w:gridCol w:w="1005"/>
            <w:gridCol w:w="105"/>
            <w:gridCol w:w="765"/>
            <w:gridCol w:w="2055"/>
            <w:gridCol w:w="615"/>
            <w:gridCol w:w="1095"/>
            <w:gridCol w:w="1740"/>
          </w:tblGrid>
        </w:tblGridChange>
      </w:tblGrid>
      <w:tr>
        <w:trPr>
          <w:cantSplit w:val="0"/>
          <w:trHeight w:val="189"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502.44094488189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231f20"/>
                <w:sz w:val="16"/>
                <w:szCs w:val="16"/>
                <w:rtl w:val="0"/>
              </w:rPr>
              <w:t xml:space="preserve">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BOLETIM SANITÁRIO DE  AVES            </w:t>
            </w:r>
            <w:r w:rsidDel="00000000" w:rsidR="00000000" w:rsidRPr="00000000">
              <w:rPr>
                <w:rFonts w:ascii="Arial" w:cs="Arial" w:eastAsia="Arial" w:hAnsi="Arial"/>
                <w:b w:val="1"/>
                <w:bCs w:val="1"/>
                <w:color w:val="231f20"/>
                <w:sz w:val="16"/>
                <w:szCs w:val="16"/>
                <w:rtl w:val="0"/>
              </w:rPr>
              <w:t xml:space="preserve">POP SIE 003 Versão 10</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Nome do estabelecimento avícola  comercial  (conforme cadastro SVO):</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color w:val="231f20"/>
                <w:sz w:val="16"/>
                <w:szCs w:val="16"/>
              </w:rPr>
            </w:pPr>
            <w:r w:rsidDel="00000000" w:rsidR="00000000" w:rsidRPr="00000000">
              <w:rPr>
                <w:rtl w:val="0"/>
              </w:rPr>
            </w:r>
          </w:p>
        </w:tc>
      </w:tr>
      <w:tr>
        <w:trPr>
          <w:cantSplit w:val="0"/>
          <w:trHeight w:val="55.55905511811025" w:hRule="atLeast"/>
          <w:tblHeader w:val="0"/>
        </w:trPr>
        <w:tc>
          <w:tcPr>
            <w:gridSpan w:val="7"/>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184"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Georreferenciamento:</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184" w:lineRule="auto"/>
              <w:ind w:left="0" w:right="0" w:firstLine="0"/>
              <w:jc w:val="left"/>
              <w:rPr>
                <w:rFonts w:ascii="Arial" w:cs="Arial" w:eastAsia="Arial" w:hAnsi="Arial"/>
                <w:color w:val="231f20"/>
                <w:sz w:val="16"/>
                <w:szCs w:val="16"/>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184" w:lineRule="auto"/>
              <w:ind w:left="103"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Município/UF:</w:t>
            </w:r>
          </w:p>
        </w:tc>
      </w:tr>
      <w:tr>
        <w:trPr>
          <w:cantSplit w:val="0"/>
          <w:trHeight w:val="55.55905511811025" w:hRule="atLeast"/>
          <w:tblHeader w:val="0"/>
        </w:trPr>
        <w:tc>
          <w:tcPr>
            <w:gridSpan w:val="6"/>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Cadastro no Serviço Veterinário Oficial (SVO):</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color w:val="231f20"/>
                <w:sz w:val="16"/>
                <w:szCs w:val="16"/>
              </w:rPr>
            </w:pPr>
            <w:r w:rsidDel="00000000" w:rsidR="00000000" w:rsidRPr="00000000">
              <w:rPr>
                <w:rtl w:val="0"/>
              </w:rPr>
            </w:r>
          </w:p>
        </w:tc>
        <w:tc>
          <w:tcPr>
            <w:gridSpan w:val="4"/>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Registro no SVO (quando aplicável):</w:t>
            </w:r>
            <w:r w:rsidDel="00000000" w:rsidR="00000000" w:rsidRPr="00000000">
              <w:rPr>
                <w:rtl w:val="0"/>
              </w:rPr>
            </w:r>
          </w:p>
        </w:tc>
      </w:tr>
      <w:tr>
        <w:trPr>
          <w:cantSplit w:val="0"/>
          <w:trHeight w:val="55.55905511811025" w:hRule="atLeast"/>
          <w:tblHeader w:val="0"/>
        </w:trPr>
        <w:tc>
          <w:tcPr>
            <w:gridSpan w:val="8"/>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175"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Identificação do Lote/núcleo: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175" w:lineRule="auto"/>
              <w:ind w:left="0" w:right="0" w:firstLine="0"/>
              <w:jc w:val="left"/>
              <w:rPr>
                <w:rFonts w:ascii="Arial" w:cs="Arial" w:eastAsia="Arial" w:hAnsi="Arial"/>
                <w:color w:val="231f20"/>
                <w:sz w:val="16"/>
                <w:szCs w:val="16"/>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175"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N˚ de galpões do núcleo:</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Médico Veterinário Sanitarista/CRMV:</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color w:val="231f20"/>
                <w:sz w:val="16"/>
                <w:szCs w:val="16"/>
              </w:rPr>
            </w:pPr>
            <w:r w:rsidDel="00000000" w:rsidR="00000000" w:rsidRPr="00000000">
              <w:rPr>
                <w:rtl w:val="0"/>
              </w:rPr>
            </w:r>
          </w:p>
        </w:tc>
      </w:tr>
      <w:tr>
        <w:trPr>
          <w:cantSplit w:val="0"/>
          <w:trHeight w:val="55.55905511811025" w:hRule="atLeast"/>
          <w:tblHeader w:val="0"/>
        </w:trPr>
        <w:tc>
          <w:tcPr>
            <w:gridSpan w:val="5"/>
            <w:vMerge w:val="restart"/>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Características do lote:</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03" w:line="364" w:lineRule="auto"/>
              <w:ind w:left="0" w:right="19.9606299212604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Espécie animal: ( ) Frangos  ( )    Perus ( ) outros:___________________</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Categoria: (  ) Corte   (  ) Reprodução     ( ) Postura</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leader="none" w:pos="1917"/>
              </w:tabs>
              <w:spacing w:after="0" w:before="1" w:line="177"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Abate sanitário: (  ) Sim</w:t>
              <w:tab/>
              <w:t xml:space="preserve">(  ) Não</w:t>
            </w:r>
            <w:r w:rsidDel="00000000" w:rsidR="00000000" w:rsidRPr="00000000">
              <w:rPr>
                <w:rtl w:val="0"/>
              </w:rPr>
            </w:r>
          </w:p>
        </w:tc>
        <w:tc>
          <w:tcPr>
            <w:gridSpan w:val="5"/>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4"/>
                <w:szCs w:val="14"/>
                <w:u w:val="none"/>
                <w:shd w:fill="auto" w:val="clear"/>
                <w:vertAlign w:val="baseline"/>
                <w:rtl w:val="0"/>
              </w:rPr>
              <w:t xml:space="preserve">Informações de rastreabilidade do lote </w:t>
            </w:r>
            <w:r w:rsidDel="00000000" w:rsidR="00000000" w:rsidRPr="00000000">
              <w:rPr>
                <w:rFonts w:ascii="Arial" w:cs="Arial" w:eastAsia="Arial" w:hAnsi="Arial"/>
                <w:b w:val="1"/>
                <w:bCs w:val="1"/>
                <w:i w:val="0"/>
                <w:iCs w:val="0"/>
                <w:smallCaps w:val="0"/>
                <w:strike w:val="0"/>
                <w:color w:val="231f20"/>
                <w:sz w:val="15"/>
                <w:szCs w:val="15"/>
                <w:u w:val="none"/>
                <w:shd w:fill="auto" w:val="clear"/>
                <w:vertAlign w:val="superscript"/>
                <w:rtl w:val="0"/>
              </w:rPr>
              <w:t xml:space="preserve">(1)</w:t>
            </w:r>
            <w:r w:rsidDel="00000000" w:rsidR="00000000" w:rsidRPr="00000000">
              <w:rPr>
                <w:rtl w:val="0"/>
              </w:rPr>
            </w:r>
          </w:p>
        </w:tc>
      </w:tr>
      <w:tr>
        <w:trPr>
          <w:cantSplit w:val="0"/>
          <w:trHeight w:val="55.55905511811025" w:hRule="atLeast"/>
          <w:tblHeader w:val="0"/>
        </w:trPr>
        <w:tc>
          <w:tcPr>
            <w:gridSpan w:val="5"/>
            <w:vMerge w:val="continue"/>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6" w:line="163" w:lineRule="auto"/>
              <w:ind w:left="0" w:right="7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Data de alojamento no núcleo por GTA</w:t>
            </w: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GTA</w:t>
            </w:r>
            <w:r w:rsidDel="00000000" w:rsidR="00000000" w:rsidRPr="00000000">
              <w:rPr>
                <w:rFonts w:ascii="Arial" w:cs="Arial" w:eastAsia="Arial" w:hAnsi="Arial"/>
                <w:b w:val="0"/>
                <w:bCs w:val="0"/>
                <w:i w:val="0"/>
                <w:iCs w:val="0"/>
                <w:smallCaps w:val="0"/>
                <w:strike w:val="0"/>
                <w:color w:val="231f20"/>
                <w:sz w:val="15"/>
                <w:szCs w:val="15"/>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dos pintos</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6" w:line="163" w:lineRule="auto"/>
              <w:ind w:left="0" w:right="13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Número de pintos efetivamente alojados</w:t>
            </w:r>
            <w:r w:rsidDel="00000000" w:rsidR="00000000" w:rsidRPr="00000000">
              <w:rPr>
                <w:rFonts w:ascii="Arial" w:cs="Arial" w:eastAsia="Arial" w:hAnsi="Arial"/>
                <w:b w:val="0"/>
                <w:bCs w:val="0"/>
                <w:i w:val="0"/>
                <w:iCs w:val="0"/>
                <w:smallCaps w:val="0"/>
                <w:strike w:val="0"/>
                <w:color w:val="231f20"/>
                <w:sz w:val="15"/>
                <w:szCs w:val="15"/>
                <w:u w:val="none"/>
                <w:shd w:fill="auto" w:val="clear"/>
                <w:vertAlign w:val="superscript"/>
                <w:rtl w:val="0"/>
              </w:rPr>
              <w:t xml:space="preserve">(4)</w:t>
            </w:r>
            <w:r w:rsidDel="00000000" w:rsidR="00000000" w:rsidRPr="00000000">
              <w:rPr>
                <w:rtl w:val="0"/>
              </w:rPr>
            </w:r>
          </w:p>
        </w:tc>
      </w:tr>
      <w:tr>
        <w:trPr>
          <w:cantSplit w:val="0"/>
          <w:trHeight w:val="55.55905511811025" w:hRule="atLeast"/>
          <w:tblHeader w:val="0"/>
        </w:trPr>
        <w:tc>
          <w:tcPr>
            <w:gridSpan w:val="5"/>
            <w:vMerge w:val="continue"/>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55905511811025" w:hRule="atLeast"/>
          <w:tblHeader w:val="0"/>
        </w:trPr>
        <w:tc>
          <w:tcPr>
            <w:gridSpan w:val="5"/>
            <w:vMerge w:val="continue"/>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55905511811025" w:hRule="atLeast"/>
          <w:tblHeader w:val="0"/>
        </w:trPr>
        <w:tc>
          <w:tcPr>
            <w:gridSpan w:val="5"/>
            <w:vMerge w:val="continue"/>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55905511811025" w:hRule="atLeast"/>
          <w:tblHeader w:val="0"/>
        </w:trPr>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9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Data do </w:t>
            </w:r>
            <w:r w:rsidDel="00000000" w:rsidR="00000000" w:rsidRPr="00000000">
              <w:rPr>
                <w:rFonts w:ascii="Arial" w:cs="Arial" w:eastAsia="Arial" w:hAnsi="Arial"/>
                <w:color w:val="231f20"/>
                <w:sz w:val="14"/>
                <w:szCs w:val="14"/>
                <w:rtl w:val="0"/>
              </w:rPr>
              <w:t xml:space="preserve">carregamento</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 para abate</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GTA</w:t>
            </w:r>
            <w:r w:rsidDel="00000000" w:rsidR="00000000" w:rsidRPr="00000000">
              <w:rPr>
                <w:rFonts w:ascii="Arial" w:cs="Arial" w:eastAsia="Arial" w:hAnsi="Arial"/>
                <w:b w:val="0"/>
                <w:bCs w:val="0"/>
                <w:i w:val="0"/>
                <w:iCs w:val="0"/>
                <w:smallCaps w:val="0"/>
                <w:strike w:val="0"/>
                <w:color w:val="231f20"/>
                <w:sz w:val="15"/>
                <w:szCs w:val="15"/>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de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saída do núcleo</w:t>
            </w: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6" w:line="252.00000000000003" w:lineRule="auto"/>
              <w:ind w:left="0" w:right="10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Nº de aves programadas</w:t>
            </w:r>
            <w:r w:rsidDel="00000000" w:rsidR="00000000" w:rsidRPr="00000000">
              <w:rPr>
                <w:rFonts w:ascii="Arial" w:cs="Arial" w:eastAsia="Arial" w:hAnsi="Arial"/>
                <w:b w:val="0"/>
                <w:bCs w:val="0"/>
                <w:i w:val="0"/>
                <w:iCs w:val="0"/>
                <w:smallCaps w:val="0"/>
                <w:strike w:val="0"/>
                <w:color w:val="231f20"/>
                <w:sz w:val="15"/>
                <w:szCs w:val="15"/>
                <w:u w:val="none"/>
                <w:shd w:fill="auto" w:val="clear"/>
                <w:vertAlign w:val="superscript"/>
                <w:rtl w:val="0"/>
              </w:rPr>
              <w:t xml:space="preserve">(4)</w:t>
            </w: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6" w:line="252.00000000000003" w:lineRule="auto"/>
              <w:ind w:left="0" w:right="11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Nº de aves remanescentes no lote (núcleo)</w:t>
            </w: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Destino do carregamento SIE/UF </w:t>
            </w:r>
            <w:r w:rsidDel="00000000" w:rsidR="00000000" w:rsidRPr="00000000">
              <w:rPr>
                <w:rFonts w:ascii="Arial" w:cs="Arial" w:eastAsia="Arial" w:hAnsi="Arial"/>
                <w:b w:val="0"/>
                <w:bCs w:val="0"/>
                <w:i w:val="0"/>
                <w:iCs w:val="0"/>
                <w:smallCaps w:val="0"/>
                <w:strike w:val="0"/>
                <w:color w:val="231f20"/>
                <w:sz w:val="15"/>
                <w:szCs w:val="15"/>
                <w:u w:val="none"/>
                <w:shd w:fill="auto" w:val="clear"/>
                <w:vertAlign w:val="superscript"/>
                <w:rtl w:val="0"/>
              </w:rPr>
              <w:t xml:space="preserve">(3)</w:t>
            </w:r>
            <w:r w:rsidDel="00000000" w:rsidR="00000000" w:rsidRPr="00000000">
              <w:rPr>
                <w:rtl w:val="0"/>
              </w:rPr>
            </w:r>
          </w:p>
        </w:tc>
      </w:tr>
      <w:tr>
        <w:trPr>
          <w:cantSplit w:val="0"/>
          <w:trHeight w:val="313.4765625" w:hRule="atLeast"/>
          <w:tblHeader w:val="0"/>
        </w:trPr>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3.4765625" w:hRule="atLeast"/>
          <w:tblHeader w:val="0"/>
        </w:trPr>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3.4765625" w:hRule="atLeast"/>
          <w:tblHeader w:val="0"/>
        </w:trPr>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231f20"/>
                <w:sz w:val="16"/>
                <w:szCs w:val="16"/>
                <w:rtl w:val="0"/>
              </w:rPr>
              <w:t xml:space="preserve">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Declarações relativas ao lote acima descrito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(5)</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left" w:leader="none" w:pos="8072"/>
              </w:tabs>
              <w:spacing w:after="0" w:before="5" w:line="240" w:lineRule="auto"/>
              <w:ind w:left="106" w:right="488"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A mortalidade do lote coberto por esse Boletim Sanitário entre a data de alojamento e a emissão presente foi de</w:t>
            </w:r>
            <w:r w:rsidDel="00000000" w:rsidR="00000000" w:rsidRPr="00000000">
              <w:rPr>
                <w:rFonts w:ascii="Arial" w:cs="Arial" w:eastAsia="Arial" w:hAnsi="Arial"/>
                <w:b w:val="0"/>
                <w:bCs w:val="0"/>
                <w:i w:val="0"/>
                <w:iCs w:val="0"/>
                <w:smallCaps w:val="0"/>
                <w:strike w:val="0"/>
                <w:color w:val="231f20"/>
                <w:sz w:val="16"/>
                <w:szCs w:val="16"/>
                <w:u w:val="single"/>
                <w:shd w:fill="auto" w:val="clear"/>
                <w:vertAlign w:val="baseline"/>
                <w:rtl w:val="0"/>
              </w:rPr>
              <w:tab/>
              <w:t xml:space="preserve">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e</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tabs>
                <w:tab w:val="left" w:leader="none" w:pos="8072"/>
              </w:tabs>
              <w:spacing w:after="0" w:before="5" w:line="240" w:lineRule="auto"/>
              <w:ind w:left="0" w:right="48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w:t>
            </w:r>
            <w:r w:rsidDel="00000000" w:rsidR="00000000" w:rsidRPr="00000000">
              <w:rPr>
                <w:rFonts w:ascii="Arial" w:cs="Arial" w:eastAsia="Arial" w:hAnsi="Arial"/>
                <w:i w:val="0"/>
                <w:iCs w:val="0"/>
                <w:smallCaps w:val="0"/>
                <w:strike w:val="0"/>
                <w:color w:val="231f20"/>
                <w:sz w:val="16"/>
                <w:szCs w:val="16"/>
                <w:u w:val="none"/>
                <w:shd w:fill="auto" w:val="clear"/>
                <w:vertAlign w:val="baseline"/>
                <w:rtl w:val="0"/>
              </w:rPr>
              <w:t xml:space="preserve">Não</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excedeu os limites de mortalidade fixados para a categoria de aves ao qual o lote pertence.</w:t>
            </w: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Excedeu, sendo atendida a suspeita e o lote liberado conforme documentação anexa.</w:t>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Declarações relativas ao núcleo de origem das aves:</w:t>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4" w:lineRule="auto"/>
              <w:ind w:left="0" w:right="0"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Não houve ocorrência de nenhuma das doenças de notificação obrigatória para as aves, previstas pela Instrução Normativa nº 50/2013 /MAPA no núcleo, no período de um ano antes da data de carregamento para o abate.</w:t>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4" w:lineRule="auto"/>
              <w:ind w:left="0" w:right="0" w:firstLine="0"/>
              <w:jc w:val="left"/>
              <w:rPr>
                <w:rFonts w:ascii="Arial" w:cs="Arial" w:eastAsia="Arial" w:hAnsi="Arial"/>
                <w:b w:val="1"/>
                <w:bCs w:val="1"/>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Houve ocorrência das seguintes doenças de notificação obrigatória  previstas pela Instrução Normativa nº 50/2013/MAPA  no núcleo de origem das aves no período de um ano antes da data de carregamento para o abate</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left" w:leader="none" w:pos="4152"/>
              </w:tabs>
              <w:spacing w:after="0" w:before="0" w:line="163" w:lineRule="auto"/>
              <w:ind w:left="0" w:right="0" w:firstLine="0"/>
              <w:jc w:val="left"/>
              <w:rPr>
                <w:rFonts w:ascii="Arial" w:cs="Arial" w:eastAsia="Arial" w:hAnsi="Arial"/>
                <w:b w:val="1"/>
                <w:bCs w:val="1"/>
                <w:color w:val="231f20"/>
                <w:sz w:val="16"/>
                <w:szCs w:val="16"/>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tabs>
                <w:tab w:val="left" w:leader="none" w:pos="4152"/>
              </w:tabs>
              <w:spacing w:after="0" w:before="0" w:line="163" w:lineRule="auto"/>
              <w:ind w:left="0" w:right="0" w:firstLine="0"/>
              <w:jc w:val="left"/>
              <w:rPr>
                <w:rFonts w:ascii="Arial" w:cs="Arial" w:eastAsia="Arial" w:hAnsi="Arial"/>
                <w:b w:val="1"/>
                <w:bCs w:val="1"/>
                <w:color w:val="231f20"/>
                <w:sz w:val="16"/>
                <w:szCs w:val="16"/>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left" w:leader="none" w:pos="4152"/>
              </w:tabs>
              <w:spacing w:after="0" w:before="0" w:line="163"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Diagnóstico confirmado de:</w:t>
              <w:tab/>
              <w:t xml:space="preserve">  data de finalização  do caso (ou </w:t>
            </w:r>
            <w:r w:rsidDel="00000000" w:rsidR="00000000" w:rsidRPr="00000000">
              <w:rPr>
                <w:rFonts w:ascii="Arial" w:cs="Arial" w:eastAsia="Arial" w:hAnsi="Arial"/>
                <w:color w:val="231f20"/>
                <w:sz w:val="16"/>
                <w:szCs w:val="16"/>
                <w:rtl w:val="0"/>
              </w:rPr>
              <w:t xml:space="preserve">abate das</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aves): </w:t>
            </w:r>
            <w:r w:rsidDel="00000000" w:rsidR="00000000" w:rsidRPr="00000000">
              <w:rPr>
                <w:rFonts w:ascii="Arial" w:cs="Arial" w:eastAsia="Arial" w:hAnsi="Arial"/>
                <w:b w:val="0"/>
                <w:bCs w:val="0"/>
                <w:i w:val="0"/>
                <w:iCs w:val="0"/>
                <w:smallCaps w:val="0"/>
                <w:strike w:val="0"/>
                <w:color w:val="231f20"/>
                <w:sz w:val="16"/>
                <w:szCs w:val="16"/>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__/</w:t>
            </w:r>
            <w:r w:rsidDel="00000000" w:rsidR="00000000" w:rsidRPr="00000000">
              <w:rPr>
                <w:rFonts w:ascii="Arial" w:cs="Arial" w:eastAsia="Arial" w:hAnsi="Arial"/>
                <w:b w:val="0"/>
                <w:bCs w:val="0"/>
                <w:i w:val="0"/>
                <w:iCs w:val="0"/>
                <w:smallCaps w:val="0"/>
                <w:strike w:val="0"/>
                <w:color w:val="231f20"/>
                <w:sz w:val="16"/>
                <w:szCs w:val="16"/>
                <w:u w:val="single"/>
                <w:shd w:fill="auto" w:val="clear"/>
                <w:vertAlign w:val="baseline"/>
                <w:rtl w:val="0"/>
              </w:rPr>
              <w:t xml:space="preserve">      _</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6"/>
                <w:szCs w:val="16"/>
                <w:u w:val="single"/>
                <w:shd w:fill="auto" w:val="clear"/>
                <w:vertAlign w:val="baseline"/>
                <w:rtl w:val="0"/>
              </w:rPr>
              <w:t xml:space="preserve">       __</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w:t>
            </w:r>
            <w:r w:rsidDel="00000000" w:rsidR="00000000" w:rsidRPr="00000000">
              <w:rPr>
                <w:rtl w:val="0"/>
              </w:rPr>
            </w:r>
          </w:p>
        </w:tc>
      </w:tr>
      <w:tr>
        <w:trPr>
          <w:cantSplit w:val="0"/>
          <w:trHeight w:val="55.55905511811025" w:hRule="atLeast"/>
          <w:tblHeader w:val="0"/>
        </w:trPr>
        <w:tc>
          <w:tcPr>
            <w:gridSpan w:val="3"/>
            <w:vMerge w:val="restart"/>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Sinais clínicos/diagnóstico</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(quando detectados)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superscript"/>
                <w:rtl w:val="0"/>
              </w:rPr>
              <w:t xml:space="preserve">(6)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(1)</w:t>
            </w:r>
            <w:r w:rsidDel="00000000" w:rsidR="00000000" w:rsidRPr="00000000">
              <w:rPr>
                <w:rtl w:val="0"/>
              </w:rPr>
            </w:r>
          </w:p>
        </w:tc>
        <w:tc>
          <w:tcPr>
            <w:gridSpan w:val="6"/>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1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Tratamentos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(quando prescritos)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superscript"/>
                <w:rtl w:val="0"/>
              </w:rPr>
              <w:t xml:space="preserve">(6)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(1)</w:t>
            </w:r>
            <w:r w:rsidDel="00000000" w:rsidR="00000000" w:rsidRPr="00000000">
              <w:rPr>
                <w:rtl w:val="0"/>
              </w:rPr>
            </w:r>
          </w:p>
        </w:tc>
        <w:tc>
          <w:tcPr>
            <w:vMerge w:val="restart"/>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Medicamento sem</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carência ou período de carência atendido:</w:t>
            </w:r>
            <w:r w:rsidDel="00000000" w:rsidR="00000000" w:rsidRPr="00000000">
              <w:rPr>
                <w:rtl w:val="0"/>
              </w:rPr>
            </w:r>
          </w:p>
        </w:tc>
      </w:tr>
      <w:tr>
        <w:trPr>
          <w:cantSplit w:val="0"/>
          <w:trHeight w:val="55.55905511811025" w:hRule="atLeast"/>
          <w:tblHeader w:val="0"/>
        </w:trPr>
        <w:tc>
          <w:tcPr>
            <w:gridSpan w:val="3"/>
            <w:vMerge w:val="continue"/>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1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Nome comercial</w:t>
            </w: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Princípio ativo</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9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Data de fim</w:t>
            </w:r>
            <w:r w:rsidDel="00000000" w:rsidR="00000000" w:rsidRPr="00000000">
              <w:rPr>
                <w:rtl w:val="0"/>
              </w:rPr>
            </w:r>
          </w:p>
        </w:tc>
        <w:tc>
          <w:tcPr>
            <w:vMerge w:val="continue"/>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55905511811025" w:hRule="atLeast"/>
          <w:tblHeader w:val="0"/>
        </w:trPr>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383"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Sim</w:t>
            </w:r>
            <w:r w:rsidDel="00000000" w:rsidR="00000000" w:rsidRPr="00000000">
              <w:rPr>
                <w:rtl w:val="0"/>
              </w:rPr>
            </w:r>
          </w:p>
        </w:tc>
      </w:tr>
      <w:tr>
        <w:trPr>
          <w:cantSplit w:val="0"/>
          <w:trHeight w:val="55.55905511811025" w:hRule="atLeast"/>
          <w:tblHeader w:val="0"/>
        </w:trPr>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383"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Sim</w:t>
            </w:r>
            <w:r w:rsidDel="00000000" w:rsidR="00000000" w:rsidRPr="00000000">
              <w:rPr>
                <w:rtl w:val="0"/>
              </w:rPr>
            </w:r>
          </w:p>
        </w:tc>
      </w:tr>
      <w:tr>
        <w:trPr>
          <w:cantSplit w:val="0"/>
          <w:trHeight w:val="55.55905511811025" w:hRule="atLeast"/>
          <w:tblHeader w:val="0"/>
        </w:trPr>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383"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Sim</w:t>
            </w:r>
            <w:r w:rsidDel="00000000" w:rsidR="00000000" w:rsidRPr="00000000">
              <w:rPr>
                <w:rtl w:val="0"/>
              </w:rPr>
            </w:r>
          </w:p>
        </w:tc>
      </w:tr>
      <w:tr>
        <w:trPr>
          <w:cantSplit w:val="0"/>
          <w:trHeight w:val="55.55905511811025" w:hRule="atLeast"/>
          <w:tblHeader w:val="0"/>
        </w:trPr>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175" w:lineRule="auto"/>
              <w:ind w:left="0" w:right="383"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 Sim</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Condição geral do lote que possa influenciar no abate</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(1)(7)</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06" w:right="0" w:firstLine="0"/>
              <w:jc w:val="left"/>
              <w:rPr>
                <w:rFonts w:ascii="Arial" w:cs="Arial" w:eastAsia="Arial" w:hAnsi="Arial"/>
                <w:b w:val="1"/>
                <w:bCs w:val="1"/>
                <w:color w:val="231f20"/>
                <w:sz w:val="16"/>
                <w:szCs w:val="16"/>
              </w:rPr>
            </w:pP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Vacinas aplicadas no lote</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06" w:right="0" w:firstLine="0"/>
              <w:jc w:val="left"/>
              <w:rPr>
                <w:rFonts w:ascii="Arial" w:cs="Arial" w:eastAsia="Arial" w:hAnsi="Arial"/>
                <w:b w:val="1"/>
                <w:bCs w:val="1"/>
                <w:color w:val="231f20"/>
                <w:sz w:val="16"/>
                <w:szCs w:val="16"/>
              </w:rPr>
            </w:pP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Data de registro da última vista de Médico Veterinário Sanitarista ao estabelecimento avícola:</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tabs>
                <w:tab w:val="left" w:leader="none" w:pos="6019"/>
              </w:tabs>
              <w:spacing w:after="0" w:before="16" w:line="220" w:lineRule="auto"/>
              <w:ind w:left="0" w:right="48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Jejum e dieta hídrica: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A programação de retirada de ração prevê o atendimento de</w:t>
            </w:r>
            <w:r w:rsidDel="00000000" w:rsidR="00000000" w:rsidRPr="00000000">
              <w:rPr>
                <w:rFonts w:ascii="Arial" w:cs="Arial" w:eastAsia="Arial" w:hAnsi="Arial"/>
                <w:b w:val="0"/>
                <w:bCs w:val="0"/>
                <w:i w:val="0"/>
                <w:iCs w:val="0"/>
                <w:smallCaps w:val="0"/>
                <w:strike w:val="0"/>
                <w:color w:val="231f2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horas de jejum e dieta hídrica cumpridas no estabelecimento avícola.</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Informações referentes aos resultados de monitoramento de patógenos</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(1)(8)</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06" w:right="0" w:firstLine="0"/>
              <w:jc w:val="left"/>
              <w:rPr>
                <w:rFonts w:ascii="Arial" w:cs="Arial" w:eastAsia="Arial" w:hAnsi="Arial"/>
                <w:b w:val="1"/>
                <w:bCs w:val="1"/>
                <w:color w:val="231f20"/>
                <w:sz w:val="16"/>
                <w:szCs w:val="16"/>
              </w:rPr>
            </w:pP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Declarações para atendimento aos requisitos complementares específicos para a exportação aplicáveis ao lote e ao</w:t>
            </w:r>
            <w:r w:rsidDel="00000000" w:rsidR="00000000" w:rsidRPr="00000000">
              <w:rPr>
                <w:rFonts w:ascii="Arial" w:cs="Arial" w:eastAsia="Arial" w:hAnsi="Arial"/>
                <w:b w:val="1"/>
                <w:bCs w:val="1"/>
                <w:color w:val="231f20"/>
                <w:sz w:val="16"/>
                <w:szCs w:val="16"/>
                <w:rtl w:val="0"/>
              </w:rPr>
              <w:t xml:space="preserve">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estabelecimento avícola</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6" w:line="244" w:lineRule="auto"/>
              <w:ind w:left="0" w:right="48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O abaixo assinado declara que os animais acima identificados foram examinados antes do abate no estabelecimento avícola acima referido e foram considerados saudáveis para fins de trânsito para o abate</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superscript"/>
                <w:rtl w:val="0"/>
              </w:rPr>
              <w:t xml:space="preserve">(9)</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1" w:line="184" w:lineRule="auto"/>
              <w:ind w:left="0" w:right="23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Os registros e a documentação relativos a estes animais estão em conformidade com os requisitos legais, não havendo causa para proibição de seu trânsito ou abate.</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sz w:val="14"/>
                <w:szCs w:val="14"/>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sz w:val="14"/>
                <w:szCs w:val="14"/>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sz w:val="14"/>
                <w:szCs w:val="14"/>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sz w:val="14"/>
                <w:szCs w:val="14"/>
              </w:rPr>
            </w:pPr>
            <w:r w:rsidDel="00000000" w:rsidR="00000000" w:rsidRPr="00000000">
              <w:rPr>
                <w:rFonts w:ascii="Arial" w:cs="Arial" w:eastAsia="Arial" w:hAnsi="Arial"/>
                <w:sz w:val="14"/>
                <w:szCs w:val="14"/>
                <w:rtl w:val="0"/>
              </w:rPr>
              <w:t xml:space="preserve">        _______________________________________________</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0" w:right="79" w:firstLine="0"/>
              <w:jc w:val="left"/>
              <w:rPr>
                <w:rFonts w:ascii="Arial" w:cs="Arial" w:eastAsia="Arial" w:hAnsi="Arial"/>
                <w:sz w:val="14"/>
                <w:szCs w:val="14"/>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0" w:right="7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Assinatura e CRMV do  MV</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6" w:right="0" w:firstLine="0"/>
              <w:jc w:val="left"/>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Legenda:</w:t>
            </w:r>
          </w:p>
          <w:p w:rsidR="00000000" w:rsidDel="00000000" w:rsidP="00000000" w:rsidRDefault="00000000" w:rsidRPr="00000000" w14:paraId="000001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7"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Incluir quantas linhas forem necessárias para reportar as informações (rubricar todas as folhas), informações no verso devem ser também rubricadas.</w:t>
            </w:r>
          </w:p>
          <w:p w:rsidR="00000000" w:rsidDel="00000000" w:rsidP="00000000" w:rsidRDefault="00000000" w:rsidRPr="00000000" w14:paraId="0000014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Identificação da Guia de Trânsito Animal, incluindo número e série.</w:t>
            </w:r>
          </w:p>
          <w:p w:rsidR="00000000" w:rsidDel="00000000" w:rsidP="00000000" w:rsidRDefault="00000000" w:rsidRPr="00000000" w14:paraId="0000014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Informar destino (SI</w:t>
            </w:r>
            <w:r w:rsidDel="00000000" w:rsidR="00000000" w:rsidRPr="00000000">
              <w:rPr>
                <w:rFonts w:ascii="Arial" w:cs="Arial" w:eastAsia="Arial" w:hAnsi="Arial"/>
                <w:color w:val="231f20"/>
                <w:sz w:val="12"/>
                <w:szCs w:val="12"/>
                <w:rtl w:val="0"/>
              </w:rPr>
              <w:t xml:space="preserve">E</w:t>
            </w: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 de todas as cargas do lote. No caso de cargas enviadas para abate em estabelecimentos sob inspeção municipal ou </w:t>
            </w:r>
            <w:r w:rsidDel="00000000" w:rsidR="00000000" w:rsidRPr="00000000">
              <w:rPr>
                <w:rFonts w:ascii="Arial" w:cs="Arial" w:eastAsia="Arial" w:hAnsi="Arial"/>
                <w:color w:val="231f20"/>
                <w:sz w:val="12"/>
                <w:szCs w:val="12"/>
                <w:rtl w:val="0"/>
              </w:rPr>
              <w:t xml:space="preserve">federal </w:t>
            </w: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 incluir o endereço e a UF.</w:t>
            </w:r>
          </w:p>
          <w:p w:rsidR="00000000" w:rsidDel="00000000" w:rsidP="00000000" w:rsidRDefault="00000000" w:rsidRPr="00000000" w14:paraId="0000014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Discrepâncias na quantidade de aves declaradas na GTA e efetivamente carregadas/recebidas devem ser reportadas ao emissor da GTA, para as </w:t>
            </w:r>
            <w:r w:rsidDel="00000000" w:rsidR="00000000" w:rsidRPr="00000000">
              <w:rPr>
                <w:rFonts w:ascii="Arial" w:cs="Arial" w:eastAsia="Arial" w:hAnsi="Arial"/>
                <w:color w:val="231f20"/>
                <w:sz w:val="12"/>
                <w:szCs w:val="12"/>
                <w:rtl w:val="0"/>
              </w:rPr>
              <w:t xml:space="preserve">providências</w:t>
            </w: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 na forma definida pela legislação de saúde animal.</w:t>
            </w:r>
          </w:p>
          <w:p w:rsidR="00000000" w:rsidDel="00000000" w:rsidP="00000000" w:rsidRDefault="00000000" w:rsidRPr="00000000" w14:paraId="0000014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Anexar cópia de notificações e resultados de atendimento feito pelo SVO, bem como confirmações e notificações realizadas durante a criação das aves, em atendimento a Instrução Normativa Nº 50/2013/MAPA e suas atualizações.</w:t>
            </w:r>
          </w:p>
          <w:p w:rsidR="00000000" w:rsidDel="00000000" w:rsidP="00000000" w:rsidRDefault="00000000" w:rsidRPr="00000000" w14:paraId="0000015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Para tratamento não terapêutico, especificar no campo “Sinais clínicos/diagnóstico”: “não terapêutico". Para sinais clínicos/diagnósticos não tratados, especificar no campo “Nome comercial”: “não tratado”. No caso de não haver ocorrência alguma no lote, declarar “sem ocorrência” no campo “diagnóstico”.</w:t>
            </w:r>
          </w:p>
          <w:p w:rsidR="00000000" w:rsidDel="00000000" w:rsidP="00000000" w:rsidRDefault="00000000" w:rsidRPr="00000000" w14:paraId="0000015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Condições, alterações ou lesões identificadas no lote que possam causar transtornos no abate, como nos casos de falta de uniformidade do lote, arranhões, canibalismo, papo pendular, alterações musculares entre outros. No caso de não haver ocorrência alguma no lote, declarar “sem ocorrência”.</w:t>
            </w:r>
          </w:p>
          <w:p w:rsidR="00000000" w:rsidDel="00000000" w:rsidP="00000000" w:rsidRDefault="00000000" w:rsidRPr="00000000" w14:paraId="0000015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157"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Resultados laboratoriais reportados na forma prevista pela Instrução Normativa Nº 20/2016/SDA e suas alterações, ou de outros patógenos de interesse em saúde pública.</w:t>
            </w:r>
          </w:p>
          <w:p w:rsidR="00000000" w:rsidDel="00000000" w:rsidP="00000000" w:rsidRDefault="00000000" w:rsidRPr="00000000" w14:paraId="0000015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9" w:right="0" w:hanging="174"/>
              <w:jc w:val="both"/>
              <w:rPr>
                <w:rFonts w:ascii="Arial" w:cs="Arial" w:eastAsia="Arial" w:hAnsi="Arial"/>
                <w:b w:val="0"/>
                <w:bCs w:val="0"/>
                <w:i w:val="0"/>
                <w:iCs w:val="0"/>
                <w:smallCaps w:val="0"/>
                <w:strike w:val="0"/>
                <w:color w:val="231f2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Serão considerados não saudáveis e inaptos ao carregamento para o abate os lotes cujo status de saúde animal impeça seu trânsito em território nacional. Riscar</w:t>
            </w:r>
            <w:r w:rsidDel="00000000" w:rsidR="00000000" w:rsidRPr="00000000">
              <w:rPr>
                <w:rFonts w:ascii="Arial" w:cs="Arial" w:eastAsia="Arial" w:hAnsi="Arial"/>
                <w:color w:val="231f20"/>
                <w:sz w:val="12"/>
                <w:szCs w:val="12"/>
                <w:rtl w:val="0"/>
              </w:rPr>
              <w:t xml:space="preserve"> </w:t>
            </w: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no caso de aves encaminhadas no âmbito do abate sanitário, por determinação do Serviço Veterinário Oficial.</w:t>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955" w:right="1951"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7"/>
                <w:szCs w:val="17"/>
                <w:u w:val="none"/>
                <w:shd w:fill="auto" w:val="clear"/>
                <w:vertAlign w:val="baseline"/>
                <w:rtl w:val="0"/>
              </w:rPr>
              <w:t xml:space="preserve">CAMPO EXCLUSIVO PARA REGISTROS E COMUNICAÇÕES DO SIE</w:t>
            </w: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rHeight w:val="55.55905511811025" w:hRule="atLeast"/>
          <w:tblHeader w:val="0"/>
        </w:trPr>
        <w:tc>
          <w:tcPr>
            <w:gridSpan w:val="10"/>
            <w:tcBorders>
              <w:top w:color="231f20" w:space="0" w:sz="4" w:val="single"/>
              <w:left w:color="231f20" w:space="0" w:sz="4" w:val="single"/>
              <w:bottom w:color="231f20" w:space="0" w:sz="4" w:val="single"/>
              <w:right w:color="231f20" w:space="0" w:sz="4" w:val="single"/>
            </w:tcBorders>
            <w:shd w:fill="auto" w:val="clear"/>
            <w:tcMar>
              <w:top w:w="23.244094488188978" w:type="dxa"/>
              <w:left w:w="23.244094488188978" w:type="dxa"/>
              <w:bottom w:w="23.244094488188978" w:type="dxa"/>
              <w:right w:w="23.244094488188978" w:type="dxa"/>
            </w:tcM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85" w:firstLine="0"/>
              <w:jc w:val="right"/>
              <w:rPr>
                <w:rFonts w:ascii="Arial" w:cs="Arial" w:eastAsia="Arial" w:hAnsi="Arial"/>
                <w:color w:val="231f20"/>
                <w:sz w:val="14"/>
                <w:szCs w:val="14"/>
              </w:rPr>
            </w:pP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85" w:firstLine="0"/>
              <w:jc w:val="right"/>
              <w:rPr>
                <w:rFonts w:ascii="Arial" w:cs="Arial" w:eastAsia="Arial" w:hAnsi="Arial"/>
                <w:color w:val="231f20"/>
                <w:sz w:val="14"/>
                <w:szCs w:val="14"/>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85" w:firstLine="0"/>
              <w:rPr>
                <w:rFonts w:ascii="Arial" w:cs="Arial" w:eastAsia="Arial" w:hAnsi="Arial"/>
                <w:color w:val="231f20"/>
                <w:sz w:val="14"/>
                <w:szCs w:val="14"/>
              </w:rPr>
            </w:pPr>
            <w:r w:rsidDel="00000000" w:rsidR="00000000" w:rsidRPr="00000000">
              <w:rPr>
                <w:rFonts w:ascii="Arial" w:cs="Arial" w:eastAsia="Arial" w:hAnsi="Arial"/>
                <w:color w:val="231f20"/>
                <w:sz w:val="14"/>
                <w:szCs w:val="14"/>
                <w:rtl w:val="0"/>
              </w:rPr>
              <w:t xml:space="preserve">        ___________________________________________</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85" w:firstLine="0"/>
              <w:jc w:val="right"/>
              <w:rPr>
                <w:rFonts w:ascii="Arial" w:cs="Arial" w:eastAsia="Arial" w:hAnsi="Arial"/>
                <w:color w:val="231f20"/>
                <w:sz w:val="14"/>
                <w:szCs w:val="14"/>
              </w:rPr>
            </w:pP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85" w:firstLine="0"/>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color w:val="231f20"/>
                <w:sz w:val="14"/>
                <w:szCs w:val="14"/>
                <w:rtl w:val="0"/>
              </w:rPr>
              <w:t xml:space="preserve">                 </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Carimbo e assinatura do </w:t>
            </w:r>
            <w:r w:rsidDel="00000000" w:rsidR="00000000" w:rsidRPr="00000000">
              <w:rPr>
                <w:rFonts w:ascii="Arial" w:cs="Arial" w:eastAsia="Arial" w:hAnsi="Arial"/>
                <w:color w:val="231f20"/>
                <w:sz w:val="14"/>
                <w:szCs w:val="14"/>
                <w:rtl w:val="0"/>
              </w:rPr>
              <w:t xml:space="preserve">MVA</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 ou MVO</w:t>
            </w:r>
          </w:p>
        </w:tc>
      </w:tr>
    </w:tbl>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hanging="11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pgSz w:h="16838" w:w="11906" w:orient="portrait"/>
      <w:pgMar w:bottom="777" w:top="425.1968503937008" w:left="2834.645669291339" w:right="850" w:header="43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1842.51968503937" w:right="0" w:firstLine="0"/>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   </w:t>
    </w:r>
    <w:r w:rsidDel="00000000" w:rsidR="00000000" w:rsidRPr="00000000">
      <w:rPr>
        <w:rFonts w:ascii="Roboto" w:cs="Roboto" w:eastAsia="Roboto" w:hAnsi="Roboto"/>
        <w:sz w:val="20"/>
        <w:szCs w:val="2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tabs>
        <w:tab w:val="right" w:leader="none" w:pos="9020"/>
      </w:tabs>
      <w:spacing w:line="276" w:lineRule="auto"/>
      <w:ind w:left="-1842.51968503937" w:firstLine="0"/>
      <w:rPr/>
    </w:pPr>
    <w:r w:rsidDel="00000000" w:rsidR="00000000" w:rsidRPr="00000000">
      <w:rPr>
        <w:rFonts w:ascii="Arial" w:cs="Arial" w:eastAsia="Arial" w:hAnsi="Arial"/>
        <w:sz w:val="22"/>
        <w:szCs w:val="22"/>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 w:hanging="174"/>
      </w:pPr>
      <w:rPr>
        <w:rFonts w:ascii="Calibri" w:cs="Calibri" w:eastAsia="Calibri" w:hAnsi="Calibri"/>
        <w:b w:val="0"/>
        <w:bCs w:val="0"/>
        <w:i w:val="0"/>
        <w:iCs w:val="0"/>
        <w:smallCaps w:val="0"/>
        <w:strike w:val="0"/>
        <w:color w:val="231f20"/>
        <w:sz w:val="12"/>
        <w:szCs w:val="12"/>
        <w:vertAlign w:val="baseline"/>
      </w:rPr>
    </w:lvl>
    <w:lvl w:ilvl="1">
      <w:start w:val="1"/>
      <w:numFmt w:val="decimal"/>
      <w:lvlText w:val="(%2)"/>
      <w:lvlJc w:val="left"/>
      <w:pPr>
        <w:ind w:left="894" w:hanging="174"/>
      </w:pPr>
      <w:rPr>
        <w:b w:val="0"/>
        <w:bCs w:val="0"/>
        <w:i w:val="0"/>
        <w:iCs w:val="0"/>
        <w:smallCaps w:val="0"/>
        <w:strike w:val="0"/>
        <w:color w:val="231f20"/>
        <w:sz w:val="24"/>
        <w:szCs w:val="24"/>
        <w:vertAlign w:val="baseline"/>
      </w:rPr>
    </w:lvl>
    <w:lvl w:ilvl="2">
      <w:start w:val="1"/>
      <w:numFmt w:val="decimal"/>
      <w:lvlText w:val="(%3)"/>
      <w:lvlJc w:val="left"/>
      <w:pPr>
        <w:ind w:left="1614" w:hanging="174"/>
      </w:pPr>
      <w:rPr>
        <w:b w:val="0"/>
        <w:bCs w:val="0"/>
        <w:i w:val="0"/>
        <w:iCs w:val="0"/>
        <w:smallCaps w:val="0"/>
        <w:strike w:val="0"/>
        <w:color w:val="231f20"/>
        <w:sz w:val="24"/>
        <w:szCs w:val="24"/>
        <w:vertAlign w:val="baseline"/>
      </w:rPr>
    </w:lvl>
    <w:lvl w:ilvl="3">
      <w:start w:val="1"/>
      <w:numFmt w:val="decimal"/>
      <w:lvlText w:val="(%4)"/>
      <w:lvlJc w:val="left"/>
      <w:pPr>
        <w:ind w:left="2334" w:hanging="174"/>
      </w:pPr>
      <w:rPr>
        <w:b w:val="0"/>
        <w:bCs w:val="0"/>
        <w:i w:val="0"/>
        <w:iCs w:val="0"/>
        <w:smallCaps w:val="0"/>
        <w:strike w:val="0"/>
        <w:color w:val="231f20"/>
        <w:sz w:val="24"/>
        <w:szCs w:val="24"/>
        <w:vertAlign w:val="baseline"/>
      </w:rPr>
    </w:lvl>
    <w:lvl w:ilvl="4">
      <w:start w:val="1"/>
      <w:numFmt w:val="decimal"/>
      <w:lvlText w:val="(%5)"/>
      <w:lvlJc w:val="left"/>
      <w:pPr>
        <w:ind w:left="3054" w:hanging="174"/>
      </w:pPr>
      <w:rPr>
        <w:b w:val="0"/>
        <w:bCs w:val="0"/>
        <w:i w:val="0"/>
        <w:iCs w:val="0"/>
        <w:smallCaps w:val="0"/>
        <w:strike w:val="0"/>
        <w:color w:val="231f20"/>
        <w:sz w:val="24"/>
        <w:szCs w:val="24"/>
        <w:vertAlign w:val="baseline"/>
      </w:rPr>
    </w:lvl>
    <w:lvl w:ilvl="5">
      <w:start w:val="1"/>
      <w:numFmt w:val="decimal"/>
      <w:lvlText w:val="(%6)"/>
      <w:lvlJc w:val="left"/>
      <w:pPr>
        <w:ind w:left="3774" w:hanging="174"/>
      </w:pPr>
      <w:rPr>
        <w:b w:val="0"/>
        <w:bCs w:val="0"/>
        <w:i w:val="0"/>
        <w:iCs w:val="0"/>
        <w:smallCaps w:val="0"/>
        <w:strike w:val="0"/>
        <w:color w:val="231f20"/>
        <w:sz w:val="24"/>
        <w:szCs w:val="24"/>
        <w:vertAlign w:val="baseline"/>
      </w:rPr>
    </w:lvl>
    <w:lvl w:ilvl="6">
      <w:start w:val="1"/>
      <w:numFmt w:val="decimal"/>
      <w:lvlText w:val="(%7)"/>
      <w:lvlJc w:val="left"/>
      <w:pPr>
        <w:ind w:left="4494" w:hanging="174"/>
      </w:pPr>
      <w:rPr>
        <w:b w:val="0"/>
        <w:bCs w:val="0"/>
        <w:i w:val="0"/>
        <w:iCs w:val="0"/>
        <w:smallCaps w:val="0"/>
        <w:strike w:val="0"/>
        <w:color w:val="231f20"/>
        <w:sz w:val="24"/>
        <w:szCs w:val="24"/>
        <w:vertAlign w:val="baseline"/>
      </w:rPr>
    </w:lvl>
    <w:lvl w:ilvl="7">
      <w:start w:val="1"/>
      <w:numFmt w:val="decimal"/>
      <w:lvlText w:val="(%8)"/>
      <w:lvlJc w:val="left"/>
      <w:pPr>
        <w:ind w:left="5214" w:hanging="174"/>
      </w:pPr>
      <w:rPr>
        <w:b w:val="0"/>
        <w:bCs w:val="0"/>
        <w:i w:val="0"/>
        <w:iCs w:val="0"/>
        <w:smallCaps w:val="0"/>
        <w:strike w:val="0"/>
        <w:color w:val="231f20"/>
        <w:sz w:val="24"/>
        <w:szCs w:val="24"/>
        <w:vertAlign w:val="baseline"/>
      </w:rPr>
    </w:lvl>
    <w:lvl w:ilvl="8">
      <w:start w:val="1"/>
      <w:numFmt w:val="decimal"/>
      <w:lvlText w:val="(%9)"/>
      <w:lvlJc w:val="left"/>
      <w:pPr>
        <w:ind w:left="5934" w:hanging="174"/>
      </w:pPr>
      <w:rPr>
        <w:b w:val="0"/>
        <w:bCs w:val="0"/>
        <w:i w:val="0"/>
        <w:iCs w:val="0"/>
        <w:smallCaps w:val="0"/>
        <w:strike w:val="0"/>
        <w:color w:val="231f20"/>
        <w:sz w:val="24"/>
        <w:szCs w:val="24"/>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80.0" w:type="dxa"/>
        <w:left w:w="2026.0" w:type="dxa"/>
        <w:bottom w:w="80.0" w:type="dxa"/>
        <w:right w:w="203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