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b w:val="1"/>
          <w:vertAlign w:val="baseline"/>
          <w:rtl w:val="0"/>
        </w:rPr>
        <w:t xml:space="preserve"> –  </w:t>
      </w:r>
      <w:r w:rsidDel="00000000" w:rsidR="00000000" w:rsidRPr="00000000">
        <w:rPr>
          <w:b w:val="1"/>
          <w:rtl w:val="0"/>
        </w:rPr>
        <w:t xml:space="preserve">Laudo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vistoria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58709773"/>
        <w:tag w:val="goog_rdk_0"/>
      </w:sdtPr>
      <w:sdtContent>
        <w:tbl>
          <w:tblPr>
            <w:tblStyle w:val="Table1"/>
            <w:tblW w:w="94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55"/>
            <w:gridCol w:w="3465"/>
            <w:tblGridChange w:id="0">
              <w:tblGrid>
                <w:gridCol w:w="5955"/>
                <w:gridCol w:w="3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CPF: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Razão social: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CNPJ: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Lines w:val="1"/>
                  <w:widowControl w:val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Nome fantasia </w:t>
                </w:r>
                <w:r w:rsidDel="00000000" w:rsidR="00000000" w:rsidRPr="00000000">
                  <w:rPr>
                    <w:b w:val="1"/>
                    <w:i w:val="1"/>
                    <w:sz w:val="18"/>
                    <w:szCs w:val="18"/>
                    <w:rtl w:val="0"/>
                  </w:rPr>
                  <w:t xml:space="preserve">(quando aplicável)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Classificação: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Endereço: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Município: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Lines w:val="1"/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Nº do protocolo: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432071862"/>
        <w:tag w:val="goog_rdk_1"/>
      </w:sdtPr>
      <w:sdtContent>
        <w:tbl>
          <w:tblPr>
            <w:tblStyle w:val="Table2"/>
            <w:tblW w:w="93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0"/>
            <w:gridCol w:w="7620"/>
            <w:gridCol w:w="585"/>
            <w:gridCol w:w="705"/>
            <w:tblGridChange w:id="0">
              <w:tblGrid>
                <w:gridCol w:w="480"/>
                <w:gridCol w:w="7620"/>
                <w:gridCol w:w="585"/>
                <w:gridCol w:w="705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Dados do terreno e da estrutura existente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Sim</w:t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 área do terreno é suficiente para comportar as instalações industriais, as demais dependências e a circulação de veículos?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Na estrutura existente os pisos, incluindo canaletas e ralos, estão íntegros?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Na estrutura existente as paredes, os revestimentos e fiações externas estão íntegras?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Na estrutura existente as aberturas (portas,  janelas e óculos) estão íntegros?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Na estrutura existente o forro, o teto, as  luminárias e a trilhagem, quando aplicável, estão íntegros?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Os equipamentos e utensílios existentes estão íntegros e em funcionamento?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25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Descrição dos itens não conformes e observações: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rPr>
                    <w:i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Arquivo digital em anexo:  (   ) Sim, </w:t>
                </w:r>
                <w:r w:rsidDel="00000000" w:rsidR="00000000" w:rsidRPr="00000000">
                  <w:rPr>
                    <w:i w:val="1"/>
                    <w:color w:val="ff0000"/>
                    <w:sz w:val="20"/>
                    <w:szCs w:val="20"/>
                    <w:rtl w:val="0"/>
                  </w:rPr>
                  <w:t xml:space="preserve">indicar a quantidade</w:t>
                </w:r>
                <w:r w:rsidDel="00000000" w:rsidR="00000000" w:rsidRPr="00000000">
                  <w:rPr>
                    <w:i w:val="1"/>
                    <w:color w:val="434343"/>
                    <w:sz w:val="20"/>
                    <w:szCs w:val="20"/>
                    <w:rtl w:val="0"/>
                  </w:rPr>
                  <w:t xml:space="preserve">.</w:t>
                </w:r>
                <w:r w:rsidDel="00000000" w:rsidR="00000000" w:rsidRPr="00000000">
                  <w:rPr>
                    <w:i w:val="1"/>
                    <w:color w:val="ff0000"/>
                    <w:sz w:val="20"/>
                    <w:szCs w:val="20"/>
                    <w:rtl w:val="0"/>
                  </w:rPr>
                  <w:t xml:space="preserve">   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   ) Não.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subscript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="276" w:lineRule="auto"/>
        <w:jc w:val="left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00" w:before="100" w:line="276" w:lineRule="auto"/>
        <w:jc w:val="center"/>
        <w:rPr/>
      </w:pPr>
      <w:r w:rsidDel="00000000" w:rsidR="00000000" w:rsidRPr="00000000">
        <w:rPr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Assinatura e carimbo </w:t>
      </w:r>
    </w:p>
    <w:p w:rsidR="00000000" w:rsidDel="00000000" w:rsidP="00000000" w:rsidRDefault="00000000" w:rsidRPr="00000000" w14:paraId="0000003B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MVO responsável pela vistoria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Gywk6oNK4hF74qjMEoG9VA36A==">CgMxLjAaHwoBMBIaChgICVIUChJ0YWJsZS5jbXd0M3A4N2M3bWUaHwoBMRIaChgICVIUChJ0YWJsZS50dnU2a213YmNxYWU4AHIhMWoyTUZsa2JqeWZrenloM2pjbHVUN1ozSTRyTkVMREtU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