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90.0" w:type="dxa"/>
        <w:jc w:val="left"/>
        <w:tblInd w:w="-1806.0" w:type="dxa"/>
        <w:tblBorders>
          <w:top w:color="231f20" w:space="0" w:sz="4" w:val="single"/>
          <w:left w:color="231f20" w:space="0" w:sz="4" w:val="single"/>
          <w:bottom w:color="231f20" w:space="0" w:sz="4" w:val="single"/>
          <w:right w:color="231f20" w:space="0" w:sz="4" w:val="single"/>
          <w:insideH w:color="231f20" w:space="0" w:sz="4" w:val="single"/>
          <w:insideV w:color="231f20" w:space="0" w:sz="4" w:val="single"/>
        </w:tblBorders>
        <w:tblLayout w:type="fixed"/>
        <w:tblLook w:val="0000"/>
      </w:tblPr>
      <w:tblGrid>
        <w:gridCol w:w="1470"/>
        <w:gridCol w:w="1080"/>
        <w:gridCol w:w="105"/>
        <w:gridCol w:w="1005"/>
        <w:gridCol w:w="105"/>
        <w:gridCol w:w="765"/>
        <w:gridCol w:w="2055"/>
        <w:gridCol w:w="615"/>
        <w:gridCol w:w="1095"/>
        <w:gridCol w:w="1695"/>
        <w:tblGridChange w:id="0">
          <w:tblGrid>
            <w:gridCol w:w="1470"/>
            <w:gridCol w:w="1080"/>
            <w:gridCol w:w="105"/>
            <w:gridCol w:w="1005"/>
            <w:gridCol w:w="105"/>
            <w:gridCol w:w="765"/>
            <w:gridCol w:w="2055"/>
            <w:gridCol w:w="615"/>
            <w:gridCol w:w="1095"/>
            <w:gridCol w:w="1695"/>
          </w:tblGrid>
        </w:tblGridChange>
      </w:tblGrid>
      <w:tr>
        <w:trPr>
          <w:cantSplit w:val="0"/>
          <w:trHeight w:val="189"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1121.1023622047253"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color w:val="231f20"/>
                <w:sz w:val="16"/>
                <w:szCs w:val="16"/>
                <w:rtl w:val="0"/>
              </w:rPr>
              <w:t xml:space="preserve">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BOLETIM SANITÁRIO DE  AVES             </w:t>
            </w:r>
            <w:r w:rsidDel="00000000" w:rsidR="00000000" w:rsidRPr="00000000">
              <w:rPr>
                <w:rFonts w:ascii="Arial" w:cs="Arial" w:eastAsia="Arial" w:hAnsi="Arial"/>
                <w:b w:val="1"/>
                <w:color w:val="231f20"/>
                <w:sz w:val="16"/>
                <w:szCs w:val="16"/>
                <w:rtl w:val="0"/>
              </w:rPr>
              <w:t xml:space="preserve">Versão 9</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.0</w:t>
            </w:r>
            <w:r w:rsidDel="00000000" w:rsidR="00000000" w:rsidRPr="00000000">
              <w:rPr>
                <w:rtl w:val="0"/>
              </w:rPr>
            </w:r>
          </w:p>
        </w:tc>
      </w:tr>
      <w:tr>
        <w:trPr>
          <w:cantSplit w:val="0"/>
          <w:trHeight w:val="55.55905511811025"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Nome do estabelecimento avícola  comercial  (conforme cadastro SVO):</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left"/>
              <w:rPr>
                <w:rFonts w:ascii="Arial" w:cs="Arial" w:eastAsia="Arial" w:hAnsi="Arial"/>
                <w:color w:val="231f20"/>
                <w:sz w:val="16"/>
                <w:szCs w:val="16"/>
              </w:rPr>
            </w:pPr>
            <w:r w:rsidDel="00000000" w:rsidR="00000000" w:rsidRPr="00000000">
              <w:rPr>
                <w:rtl w:val="0"/>
              </w:rPr>
            </w:r>
          </w:p>
        </w:tc>
      </w:tr>
      <w:tr>
        <w:trPr>
          <w:cantSplit w:val="0"/>
          <w:trHeight w:val="55.55905511811025" w:hRule="atLeast"/>
          <w:tblHeader w:val="0"/>
        </w:trPr>
        <w:tc>
          <w:tcPr>
            <w:gridSpan w:val="7"/>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184"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Georreferenciamento:</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184" w:lineRule="auto"/>
              <w:ind w:left="0" w:right="0" w:firstLine="0"/>
              <w:jc w:val="left"/>
              <w:rPr>
                <w:rFonts w:ascii="Arial" w:cs="Arial" w:eastAsia="Arial" w:hAnsi="Arial"/>
                <w:color w:val="231f20"/>
                <w:sz w:val="16"/>
                <w:szCs w:val="16"/>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184" w:lineRule="auto"/>
              <w:ind w:left="103"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Município/UF:</w:t>
            </w:r>
          </w:p>
        </w:tc>
      </w:tr>
      <w:tr>
        <w:trPr>
          <w:cantSplit w:val="0"/>
          <w:trHeight w:val="55.55905511811025" w:hRule="atLeast"/>
          <w:tblHeader w:val="0"/>
        </w:trPr>
        <w:tc>
          <w:tcPr>
            <w:gridSpan w:val="6"/>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Cadastro no Serviço Veterinário Oficial (SVO):</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left"/>
              <w:rPr>
                <w:rFonts w:ascii="Arial" w:cs="Arial" w:eastAsia="Arial" w:hAnsi="Arial"/>
                <w:color w:val="231f20"/>
                <w:sz w:val="16"/>
                <w:szCs w:val="16"/>
              </w:rPr>
            </w:pPr>
            <w:r w:rsidDel="00000000" w:rsidR="00000000" w:rsidRPr="00000000">
              <w:rPr>
                <w:rtl w:val="0"/>
              </w:rPr>
            </w:r>
          </w:p>
        </w:tc>
        <w:tc>
          <w:tcPr>
            <w:gridSpan w:val="4"/>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Registro no SVO (quando aplicável):</w:t>
            </w:r>
            <w:r w:rsidDel="00000000" w:rsidR="00000000" w:rsidRPr="00000000">
              <w:rPr>
                <w:rtl w:val="0"/>
              </w:rPr>
            </w:r>
          </w:p>
        </w:tc>
      </w:tr>
      <w:tr>
        <w:trPr>
          <w:cantSplit w:val="0"/>
          <w:trHeight w:val="55.55905511811025" w:hRule="atLeast"/>
          <w:tblHeader w:val="0"/>
        </w:trPr>
        <w:tc>
          <w:tcPr>
            <w:gridSpan w:val="8"/>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175"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Identificação do Lote/núcleo:</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175" w:lineRule="auto"/>
              <w:ind w:left="0" w:right="0" w:firstLine="0"/>
              <w:jc w:val="left"/>
              <w:rPr>
                <w:rFonts w:ascii="Arial" w:cs="Arial" w:eastAsia="Arial" w:hAnsi="Arial"/>
                <w:color w:val="231f20"/>
                <w:sz w:val="16"/>
                <w:szCs w:val="16"/>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175"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N˚ de galpões do núcleo:</w:t>
            </w:r>
            <w:r w:rsidDel="00000000" w:rsidR="00000000" w:rsidRPr="00000000">
              <w:rPr>
                <w:rtl w:val="0"/>
              </w:rPr>
            </w:r>
          </w:p>
        </w:tc>
      </w:tr>
      <w:tr>
        <w:trPr>
          <w:cantSplit w:val="0"/>
          <w:trHeight w:val="55.55905511811025"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Médico Veterinário Sanitarista/CRMV:</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left"/>
              <w:rPr>
                <w:rFonts w:ascii="Arial" w:cs="Arial" w:eastAsia="Arial" w:hAnsi="Arial"/>
                <w:color w:val="231f20"/>
                <w:sz w:val="16"/>
                <w:szCs w:val="16"/>
              </w:rPr>
            </w:pPr>
            <w:r w:rsidDel="00000000" w:rsidR="00000000" w:rsidRPr="00000000">
              <w:rPr>
                <w:rtl w:val="0"/>
              </w:rPr>
            </w:r>
          </w:p>
        </w:tc>
      </w:tr>
      <w:tr>
        <w:trPr>
          <w:cantSplit w:val="0"/>
          <w:trHeight w:val="55.55905511811025" w:hRule="atLeast"/>
          <w:tblHeader w:val="0"/>
        </w:trPr>
        <w:tc>
          <w:tcPr>
            <w:gridSpan w:val="5"/>
            <w:vMerge w:val="restart"/>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Características do lote:</w:t>
            </w: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103" w:line="364" w:lineRule="auto"/>
              <w:ind w:left="0" w:right="19.9606299212604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Espécie animal: ( ) Frangos  ( )    Perus ( ) outros:___________________</w:t>
            </w:r>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10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Categoria: (  ) Corte   (  ) Reprodução     ( ) Postura</w:t>
            </w:r>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tabs>
                <w:tab w:val="left" w:leader="none" w:pos="1917"/>
              </w:tabs>
              <w:spacing w:after="0" w:before="1" w:line="177"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Abate sanitário: (  ) Sim</w:t>
              <w:tab/>
              <w:t xml:space="preserve">(  ) Não</w:t>
            </w:r>
            <w:r w:rsidDel="00000000" w:rsidR="00000000" w:rsidRPr="00000000">
              <w:rPr>
                <w:rtl w:val="0"/>
              </w:rPr>
            </w:r>
          </w:p>
        </w:tc>
        <w:tc>
          <w:tcPr>
            <w:gridSpan w:val="5"/>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1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4"/>
                <w:szCs w:val="14"/>
                <w:u w:val="none"/>
                <w:shd w:fill="auto" w:val="clear"/>
                <w:vertAlign w:val="baseline"/>
                <w:rtl w:val="0"/>
              </w:rPr>
              <w:t xml:space="preserve">Informações de rastreabilidade do lote </w:t>
            </w:r>
            <w:r w:rsidDel="00000000" w:rsidR="00000000" w:rsidRPr="00000000">
              <w:rPr>
                <w:rFonts w:ascii="Arial" w:cs="Arial" w:eastAsia="Arial" w:hAnsi="Arial"/>
                <w:b w:val="1"/>
                <w:i w:val="0"/>
                <w:smallCaps w:val="0"/>
                <w:strike w:val="0"/>
                <w:color w:val="231f20"/>
                <w:sz w:val="15"/>
                <w:szCs w:val="15"/>
                <w:u w:val="none"/>
                <w:shd w:fill="auto" w:val="clear"/>
                <w:vertAlign w:val="superscript"/>
                <w:rtl w:val="0"/>
              </w:rPr>
              <w:t xml:space="preserve">(1)</w:t>
            </w:r>
            <w:r w:rsidDel="00000000" w:rsidR="00000000" w:rsidRPr="00000000">
              <w:rPr>
                <w:rtl w:val="0"/>
              </w:rPr>
            </w:r>
          </w:p>
        </w:tc>
      </w:tr>
      <w:tr>
        <w:trPr>
          <w:cantSplit w:val="0"/>
          <w:trHeight w:val="55.55905511811025" w:hRule="atLeast"/>
          <w:tblHeader w:val="0"/>
        </w:trPr>
        <w:tc>
          <w:tcPr>
            <w:gridSpan w:val="5"/>
            <w:vMerge w:val="continue"/>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6" w:line="163" w:lineRule="auto"/>
              <w:ind w:left="0" w:right="7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Data de alojamento no núcleo por GTA</w:t>
            </w: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GTA</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dos pintos</w:t>
            </w: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6" w:line="163" w:lineRule="auto"/>
              <w:ind w:left="0" w:right="13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Número de pintos efetivamente alojados</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(4)</w:t>
            </w:r>
            <w:r w:rsidDel="00000000" w:rsidR="00000000" w:rsidRPr="00000000">
              <w:rPr>
                <w:rtl w:val="0"/>
              </w:rPr>
            </w:r>
          </w:p>
        </w:tc>
      </w:tr>
      <w:tr>
        <w:trPr>
          <w:cantSplit w:val="0"/>
          <w:trHeight w:val="55.55905511811025" w:hRule="atLeast"/>
          <w:tblHeader w:val="0"/>
        </w:trPr>
        <w:tc>
          <w:tcPr>
            <w:gridSpan w:val="5"/>
            <w:vMerge w:val="continue"/>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55905511811025" w:hRule="atLeast"/>
          <w:tblHeader w:val="0"/>
        </w:trPr>
        <w:tc>
          <w:tcPr>
            <w:gridSpan w:val="5"/>
            <w:vMerge w:val="continue"/>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55905511811025" w:hRule="atLeast"/>
          <w:tblHeader w:val="0"/>
        </w:trPr>
        <w:tc>
          <w:tcPr>
            <w:gridSpan w:val="5"/>
            <w:vMerge w:val="continue"/>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55905511811025" w:hRule="atLeast"/>
          <w:tblHeader w:val="0"/>
        </w:trPr>
        <w:tc>
          <w:tcPr>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91"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Data do </w:t>
            </w:r>
            <w:r w:rsidDel="00000000" w:rsidR="00000000" w:rsidRPr="00000000">
              <w:rPr>
                <w:rFonts w:ascii="Arial" w:cs="Arial" w:eastAsia="Arial" w:hAnsi="Arial"/>
                <w:color w:val="231f20"/>
                <w:sz w:val="14"/>
                <w:szCs w:val="14"/>
                <w:rtl w:val="0"/>
              </w:rPr>
              <w:t xml:space="preserve">carregamento</w:t>
            </w: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 para abate</w:t>
            </w: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GTA</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de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saída do núcleo</w:t>
            </w: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6" w:line="252.00000000000003" w:lineRule="auto"/>
              <w:ind w:left="0" w:right="10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Nº de aves programadas</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(4)</w:t>
            </w: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6" w:line="252.00000000000003" w:lineRule="auto"/>
              <w:ind w:left="0" w:right="11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Nº de aves remanescentes no lote (núcleo)</w:t>
            </w: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Destino do carregamento SIE/UF </w:t>
            </w:r>
            <w:r w:rsidDel="00000000" w:rsidR="00000000" w:rsidRPr="00000000">
              <w:rPr>
                <w:rFonts w:ascii="Arial" w:cs="Arial" w:eastAsia="Arial" w:hAnsi="Arial"/>
                <w:b w:val="0"/>
                <w:i w:val="0"/>
                <w:smallCaps w:val="0"/>
                <w:strike w:val="0"/>
                <w:color w:val="231f20"/>
                <w:sz w:val="15"/>
                <w:szCs w:val="15"/>
                <w:u w:val="none"/>
                <w:shd w:fill="auto" w:val="clear"/>
                <w:vertAlign w:val="superscript"/>
                <w:rtl w:val="0"/>
              </w:rPr>
              <w:t xml:space="preserve">(3)</w:t>
            </w:r>
            <w:r w:rsidDel="00000000" w:rsidR="00000000" w:rsidRPr="00000000">
              <w:rPr>
                <w:rtl w:val="0"/>
              </w:rPr>
            </w:r>
          </w:p>
        </w:tc>
      </w:tr>
      <w:tr>
        <w:trPr>
          <w:cantSplit w:val="0"/>
          <w:trHeight w:val="55.55905511811025" w:hRule="atLeast"/>
          <w:tblHeader w:val="0"/>
        </w:trPr>
        <w:tc>
          <w:tcPr>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55905511811025" w:hRule="atLeast"/>
          <w:tblHeader w:val="0"/>
        </w:trPr>
        <w:tc>
          <w:tcPr>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55905511811025" w:hRule="atLeast"/>
          <w:tblHeader w:val="0"/>
        </w:trPr>
        <w:tc>
          <w:tcPr>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55905511811025"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color w:val="231f20"/>
                <w:sz w:val="16"/>
                <w:szCs w:val="16"/>
                <w:rtl w:val="0"/>
              </w:rPr>
              <w:t xml:space="preserve">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Declarações relativas ao lote acima descrito </w:t>
            </w:r>
            <w:r w:rsidDel="00000000" w:rsidR="00000000" w:rsidRPr="00000000">
              <w:rPr>
                <w:rFonts w:ascii="Arial" w:cs="Arial" w:eastAsia="Arial" w:hAnsi="Arial"/>
                <w:b w:val="1"/>
                <w:i w:val="0"/>
                <w:smallCaps w:val="0"/>
                <w:strike w:val="0"/>
                <w:color w:val="231f20"/>
                <w:sz w:val="16"/>
                <w:szCs w:val="16"/>
                <w:u w:val="none"/>
                <w:shd w:fill="auto" w:val="clear"/>
                <w:vertAlign w:val="superscript"/>
                <w:rtl w:val="0"/>
              </w:rPr>
              <w:t xml:space="preserve">(5)</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tabs>
                <w:tab w:val="left" w:leader="none" w:pos="8072"/>
              </w:tabs>
              <w:spacing w:after="0" w:before="5" w:line="240" w:lineRule="auto"/>
              <w:ind w:left="106" w:right="488" w:firstLine="0"/>
              <w:jc w:val="left"/>
              <w:rPr>
                <w:rFonts w:ascii="Arial" w:cs="Arial" w:eastAsia="Arial" w:hAnsi="Arial"/>
                <w:b w:val="0"/>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mortalidade do lote coberto por esse Boletim Sanitário entre a data de alojamento e a emissão presente foi de</w:t>
            </w:r>
            <w:r w:rsidDel="00000000" w:rsidR="00000000" w:rsidRPr="00000000">
              <w:rPr>
                <w:rFonts w:ascii="Arial" w:cs="Arial" w:eastAsia="Arial" w:hAnsi="Arial"/>
                <w:b w:val="0"/>
                <w:i w:val="0"/>
                <w:smallCaps w:val="0"/>
                <w:strike w:val="0"/>
                <w:color w:val="231f20"/>
                <w:sz w:val="16"/>
                <w:szCs w:val="16"/>
                <w:u w:val="single"/>
                <w:shd w:fill="auto" w:val="clear"/>
                <w:vertAlign w:val="baseline"/>
                <w:rtl w:val="0"/>
              </w:rPr>
              <w:tab/>
              <w:t xml:space="preserv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e</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tabs>
                <w:tab w:val="left" w:leader="none" w:pos="8072"/>
              </w:tabs>
              <w:spacing w:after="0" w:before="5" w:line="240" w:lineRule="auto"/>
              <w:ind w:left="0" w:right="4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w:t>
            </w:r>
            <w:r w:rsidDel="00000000" w:rsidR="00000000" w:rsidRPr="00000000">
              <w:rPr>
                <w:rFonts w:ascii="Arial" w:cs="Arial" w:eastAsia="Arial" w:hAnsi="Arial"/>
                <w:i w:val="0"/>
                <w:smallCaps w:val="0"/>
                <w:strike w:val="0"/>
                <w:color w:val="231f20"/>
                <w:sz w:val="16"/>
                <w:szCs w:val="16"/>
                <w:u w:val="none"/>
                <w:shd w:fill="auto" w:val="clear"/>
                <w:vertAlign w:val="baseline"/>
                <w:rtl w:val="0"/>
              </w:rPr>
              <w:t xml:space="preserve">Não</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excedeu os limites de mortalidade fixados para a categoria de aves ao qual o lote pertence.</w:t>
            </w:r>
            <w:r w:rsidDel="00000000" w:rsidR="00000000" w:rsidRPr="00000000">
              <w:rPr>
                <w:rtl w:val="0"/>
              </w:rPr>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Excedeu, sendo atendida a suspeita e o lote liberado conforme documentação anexa.</w:t>
            </w: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15" w:line="240" w:lineRule="auto"/>
              <w:ind w:left="10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Declarações relativas ao núcleo de origem das aves:</w:t>
            </w: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4"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Não houve ocorrência de nenhuma das doenças de notificação obrigatória para as aves, previstas pela Instrução Normativa nº 50/2013 /MAPA no núcleo, no período de um ano antes da data de carregamento para o abate.</w:t>
            </w: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4"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Houve ocorrência das seguintes doenças de notificação obrigatória  previstas pela Instrução Normativa nº 50/2013/MAPA  no núcleo de origem das aves no período de um ano antes da data de carregamento para o abate</w:t>
            </w:r>
            <w:r w:rsidDel="00000000" w:rsidR="00000000" w:rsidRPr="00000000">
              <w:rPr>
                <w:rFonts w:ascii="Arial" w:cs="Arial" w:eastAsia="Arial" w:hAnsi="Arial"/>
                <w:b w:val="1"/>
                <w:i w:val="0"/>
                <w:smallCaps w:val="0"/>
                <w:strike w:val="0"/>
                <w:color w:val="231f20"/>
                <w:sz w:val="16"/>
                <w:szCs w:val="16"/>
                <w:u w:val="none"/>
                <w:shd w:fill="auto" w:val="clear"/>
                <w:vertAlign w:val="superscript"/>
                <w:rtl w:val="0"/>
              </w:rPr>
              <w:t xml:space="preserve">(1)</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tabs>
                <w:tab w:val="left" w:leader="none" w:pos="4152"/>
              </w:tabs>
              <w:spacing w:after="0" w:before="0" w:line="163" w:lineRule="auto"/>
              <w:ind w:left="0" w:right="0" w:firstLine="0"/>
              <w:jc w:val="left"/>
              <w:rPr>
                <w:rFonts w:ascii="Arial" w:cs="Arial" w:eastAsia="Arial" w:hAnsi="Arial"/>
                <w:b w:val="1"/>
                <w:color w:val="231f20"/>
                <w:sz w:val="16"/>
                <w:szCs w:val="16"/>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tabs>
                <w:tab w:val="left" w:leader="none" w:pos="4152"/>
              </w:tabs>
              <w:spacing w:after="0" w:before="0" w:line="163" w:lineRule="auto"/>
              <w:ind w:left="0" w:right="0" w:firstLine="0"/>
              <w:jc w:val="left"/>
              <w:rPr>
                <w:rFonts w:ascii="Arial" w:cs="Arial" w:eastAsia="Arial" w:hAnsi="Arial"/>
                <w:b w:val="1"/>
                <w:color w:val="231f20"/>
                <w:sz w:val="16"/>
                <w:szCs w:val="16"/>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tabs>
                <w:tab w:val="left" w:leader="none" w:pos="4152"/>
              </w:tabs>
              <w:spacing w:after="0" w:before="0" w:line="163"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Diagnóstico confirmado de:</w:t>
              <w:tab/>
              <w:t xml:space="preserve">  data de finalização  do caso (ou </w:t>
            </w:r>
            <w:r w:rsidDel="00000000" w:rsidR="00000000" w:rsidRPr="00000000">
              <w:rPr>
                <w:rFonts w:ascii="Arial" w:cs="Arial" w:eastAsia="Arial" w:hAnsi="Arial"/>
                <w:color w:val="231f20"/>
                <w:sz w:val="16"/>
                <w:szCs w:val="16"/>
                <w:rtl w:val="0"/>
              </w:rPr>
              <w:t xml:space="preserve">abate das</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aves): </w:t>
            </w:r>
            <w:r w:rsidDel="00000000" w:rsidR="00000000" w:rsidRPr="00000000">
              <w:rPr>
                <w:rFonts w:ascii="Arial" w:cs="Arial" w:eastAsia="Arial" w:hAnsi="Arial"/>
                <w:b w:val="0"/>
                <w:i w:val="0"/>
                <w:smallCaps w:val="0"/>
                <w:strike w:val="0"/>
                <w:color w:val="231f20"/>
                <w:sz w:val="16"/>
                <w:szCs w:val="16"/>
                <w:u w:val="single"/>
                <w:shd w:fill="auto" w:val="clear"/>
                <w:vertAlign w:val="baseline"/>
                <w:rtl w:val="0"/>
              </w:rPr>
              <w:t xml:space="preserve">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__/</w:t>
            </w:r>
            <w:r w:rsidDel="00000000" w:rsidR="00000000" w:rsidRPr="00000000">
              <w:rPr>
                <w:rFonts w:ascii="Arial" w:cs="Arial" w:eastAsia="Arial" w:hAnsi="Arial"/>
                <w:b w:val="0"/>
                <w:i w:val="0"/>
                <w:smallCaps w:val="0"/>
                <w:strike w:val="0"/>
                <w:color w:val="231f20"/>
                <w:sz w:val="16"/>
                <w:szCs w:val="16"/>
                <w:u w:val="single"/>
                <w:shd w:fill="auto" w:val="clear"/>
                <w:vertAlign w:val="baseline"/>
                <w:rtl w:val="0"/>
              </w:rPr>
              <w:t xml:space="preserve">      _</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231f20"/>
                <w:sz w:val="16"/>
                <w:szCs w:val="16"/>
                <w:u w:val="single"/>
                <w:shd w:fill="auto" w:val="clear"/>
                <w:vertAlign w:val="baseline"/>
                <w:rtl w:val="0"/>
              </w:rPr>
              <w:t xml:space="preserve">       __</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t>
            </w:r>
            <w:r w:rsidDel="00000000" w:rsidR="00000000" w:rsidRPr="00000000">
              <w:rPr>
                <w:rtl w:val="0"/>
              </w:rPr>
            </w:r>
          </w:p>
        </w:tc>
      </w:tr>
      <w:tr>
        <w:trPr>
          <w:cantSplit w:val="0"/>
          <w:trHeight w:val="55.55905511811025" w:hRule="atLeast"/>
          <w:tblHeader w:val="0"/>
        </w:trPr>
        <w:tc>
          <w:tcPr>
            <w:gridSpan w:val="3"/>
            <w:vMerge w:val="restart"/>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192"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Sinais clínicos/diagnóstico</w:t>
            </w:r>
            <w:r w:rsidDel="00000000" w:rsidR="00000000" w:rsidRPr="00000000">
              <w:rPr>
                <w:rtl w:val="0"/>
              </w:rPr>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(quando detectados) </w:t>
            </w:r>
            <w:r w:rsidDel="00000000" w:rsidR="00000000" w:rsidRPr="00000000">
              <w:rPr>
                <w:rFonts w:ascii="Arial" w:cs="Arial" w:eastAsia="Arial" w:hAnsi="Arial"/>
                <w:b w:val="0"/>
                <w:i w:val="0"/>
                <w:smallCaps w:val="0"/>
                <w:strike w:val="0"/>
                <w:color w:val="231f20"/>
                <w:sz w:val="16"/>
                <w:szCs w:val="16"/>
                <w:u w:val="none"/>
                <w:shd w:fill="auto" w:val="clear"/>
                <w:vertAlign w:val="superscript"/>
                <w:rtl w:val="0"/>
              </w:rPr>
              <w:t xml:space="preserve">(6) </w:t>
            </w:r>
            <w:r w:rsidDel="00000000" w:rsidR="00000000" w:rsidRPr="00000000">
              <w:rPr>
                <w:rFonts w:ascii="Arial" w:cs="Arial" w:eastAsia="Arial" w:hAnsi="Arial"/>
                <w:b w:val="1"/>
                <w:i w:val="0"/>
                <w:smallCaps w:val="0"/>
                <w:strike w:val="0"/>
                <w:color w:val="231f20"/>
                <w:sz w:val="16"/>
                <w:szCs w:val="16"/>
                <w:u w:val="none"/>
                <w:shd w:fill="auto" w:val="clear"/>
                <w:vertAlign w:val="superscript"/>
                <w:rtl w:val="0"/>
              </w:rPr>
              <w:t xml:space="preserve">(1)</w:t>
            </w:r>
            <w:r w:rsidDel="00000000" w:rsidR="00000000" w:rsidRPr="00000000">
              <w:rPr>
                <w:rtl w:val="0"/>
              </w:rPr>
            </w:r>
          </w:p>
        </w:tc>
        <w:tc>
          <w:tcPr>
            <w:gridSpan w:val="6"/>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168" w:lineRule="auto"/>
              <w:ind w:left="11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Tratamentos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(quando prescritos) </w:t>
            </w:r>
            <w:r w:rsidDel="00000000" w:rsidR="00000000" w:rsidRPr="00000000">
              <w:rPr>
                <w:rFonts w:ascii="Arial" w:cs="Arial" w:eastAsia="Arial" w:hAnsi="Arial"/>
                <w:b w:val="0"/>
                <w:i w:val="0"/>
                <w:smallCaps w:val="0"/>
                <w:strike w:val="0"/>
                <w:color w:val="231f20"/>
                <w:sz w:val="16"/>
                <w:szCs w:val="16"/>
                <w:u w:val="none"/>
                <w:shd w:fill="auto" w:val="clear"/>
                <w:vertAlign w:val="superscript"/>
                <w:rtl w:val="0"/>
              </w:rPr>
              <w:t xml:space="preserve">(6) </w:t>
            </w:r>
            <w:r w:rsidDel="00000000" w:rsidR="00000000" w:rsidRPr="00000000">
              <w:rPr>
                <w:rFonts w:ascii="Arial" w:cs="Arial" w:eastAsia="Arial" w:hAnsi="Arial"/>
                <w:b w:val="1"/>
                <w:i w:val="0"/>
                <w:smallCaps w:val="0"/>
                <w:strike w:val="0"/>
                <w:color w:val="231f20"/>
                <w:sz w:val="16"/>
                <w:szCs w:val="16"/>
                <w:u w:val="none"/>
                <w:shd w:fill="auto" w:val="clear"/>
                <w:vertAlign w:val="superscript"/>
                <w:rtl w:val="0"/>
              </w:rPr>
              <w:t xml:space="preserve">(1)</w:t>
            </w:r>
            <w:r w:rsidDel="00000000" w:rsidR="00000000" w:rsidRPr="00000000">
              <w:rPr>
                <w:rtl w:val="0"/>
              </w:rPr>
            </w:r>
          </w:p>
        </w:tc>
        <w:tc>
          <w:tcPr>
            <w:vMerge w:val="restart"/>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Medicamento sem</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carência ou período de carência atendido:</w:t>
            </w:r>
            <w:r w:rsidDel="00000000" w:rsidR="00000000" w:rsidRPr="00000000">
              <w:rPr>
                <w:rtl w:val="0"/>
              </w:rPr>
            </w:r>
          </w:p>
        </w:tc>
      </w:tr>
      <w:tr>
        <w:trPr>
          <w:cantSplit w:val="0"/>
          <w:trHeight w:val="55.55905511811025" w:hRule="atLeast"/>
          <w:tblHeader w:val="0"/>
        </w:trPr>
        <w:tc>
          <w:tcPr>
            <w:gridSpan w:val="3"/>
            <w:vMerge w:val="continue"/>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11"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Nome comercial</w:t>
            </w: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0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Princípio ativo</w:t>
            </w: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9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Data de fim</w:t>
            </w:r>
            <w:r w:rsidDel="00000000" w:rsidR="00000000" w:rsidRPr="00000000">
              <w:rPr>
                <w:rtl w:val="0"/>
              </w:rPr>
            </w:r>
          </w:p>
        </w:tc>
        <w:tc>
          <w:tcPr>
            <w:vMerge w:val="continue"/>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5.55905511811025" w:hRule="atLeast"/>
          <w:tblHeader w:val="0"/>
        </w:trPr>
        <w:tc>
          <w:tcPr>
            <w:gridSpan w:val="3"/>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vAlign w:val="center"/>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180" w:lineRule="auto"/>
              <w:ind w:left="0" w:right="383"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Sim</w:t>
            </w:r>
            <w:r w:rsidDel="00000000" w:rsidR="00000000" w:rsidRPr="00000000">
              <w:rPr>
                <w:rtl w:val="0"/>
              </w:rPr>
            </w:r>
          </w:p>
        </w:tc>
      </w:tr>
      <w:tr>
        <w:trPr>
          <w:cantSplit w:val="0"/>
          <w:trHeight w:val="55.55905511811025" w:hRule="atLeast"/>
          <w:tblHeader w:val="0"/>
        </w:trPr>
        <w:tc>
          <w:tcPr>
            <w:gridSpan w:val="3"/>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vAlign w:val="center"/>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180" w:lineRule="auto"/>
              <w:ind w:left="0" w:right="383"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Sim</w:t>
            </w:r>
            <w:r w:rsidDel="00000000" w:rsidR="00000000" w:rsidRPr="00000000">
              <w:rPr>
                <w:rtl w:val="0"/>
              </w:rPr>
            </w:r>
          </w:p>
        </w:tc>
      </w:tr>
      <w:tr>
        <w:trPr>
          <w:cantSplit w:val="0"/>
          <w:trHeight w:val="55.55905511811025" w:hRule="atLeast"/>
          <w:tblHeader w:val="0"/>
        </w:trPr>
        <w:tc>
          <w:tcPr>
            <w:gridSpan w:val="3"/>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vAlign w:val="center"/>
          </w:tcPr>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180" w:lineRule="auto"/>
              <w:ind w:left="0" w:right="383"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Sim</w:t>
            </w:r>
            <w:r w:rsidDel="00000000" w:rsidR="00000000" w:rsidRPr="00000000">
              <w:rPr>
                <w:rtl w:val="0"/>
              </w:rPr>
            </w:r>
          </w:p>
        </w:tc>
      </w:tr>
      <w:tr>
        <w:trPr>
          <w:cantSplit w:val="0"/>
          <w:trHeight w:val="55.55905511811025" w:hRule="atLeast"/>
          <w:tblHeader w:val="0"/>
        </w:trPr>
        <w:tc>
          <w:tcPr>
            <w:gridSpan w:val="3"/>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c>
        <w:tc>
          <w:tcPr>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vAlign w:val="center"/>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175" w:lineRule="auto"/>
              <w:ind w:left="0" w:right="383" w:firstLine="0"/>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    ) Sim</w:t>
            </w:r>
            <w:r w:rsidDel="00000000" w:rsidR="00000000" w:rsidRPr="00000000">
              <w:rPr>
                <w:rtl w:val="0"/>
              </w:rPr>
            </w:r>
          </w:p>
        </w:tc>
      </w:tr>
      <w:tr>
        <w:trPr>
          <w:cantSplit w:val="0"/>
          <w:trHeight w:val="55.55905511811025"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Condição geral do lote que possa influenciar no abate</w:t>
            </w:r>
            <w:r w:rsidDel="00000000" w:rsidR="00000000" w:rsidRPr="00000000">
              <w:rPr>
                <w:rFonts w:ascii="Arial" w:cs="Arial" w:eastAsia="Arial" w:hAnsi="Arial"/>
                <w:b w:val="1"/>
                <w:i w:val="0"/>
                <w:smallCaps w:val="0"/>
                <w:strike w:val="0"/>
                <w:color w:val="231f20"/>
                <w:sz w:val="16"/>
                <w:szCs w:val="16"/>
                <w:u w:val="none"/>
                <w:shd w:fill="auto" w:val="clear"/>
                <w:vertAlign w:val="superscript"/>
                <w:rtl w:val="0"/>
              </w:rPr>
              <w:t xml:space="preserve">(1)(7)</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06" w:right="0" w:firstLine="0"/>
              <w:jc w:val="left"/>
              <w:rPr>
                <w:rFonts w:ascii="Arial" w:cs="Arial" w:eastAsia="Arial" w:hAnsi="Arial"/>
                <w:b w:val="1"/>
                <w:color w:val="231f20"/>
                <w:sz w:val="16"/>
                <w:szCs w:val="16"/>
              </w:rPr>
            </w:pPr>
            <w:r w:rsidDel="00000000" w:rsidR="00000000" w:rsidRPr="00000000">
              <w:rPr>
                <w:rtl w:val="0"/>
              </w:rPr>
            </w:r>
          </w:p>
        </w:tc>
      </w:tr>
      <w:tr>
        <w:trPr>
          <w:cantSplit w:val="0"/>
          <w:trHeight w:val="55.55905511811025"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Vacinas aplicadas no lote</w:t>
            </w:r>
            <w:r w:rsidDel="00000000" w:rsidR="00000000" w:rsidRPr="00000000">
              <w:rPr>
                <w:rFonts w:ascii="Arial" w:cs="Arial" w:eastAsia="Arial" w:hAnsi="Arial"/>
                <w:b w:val="1"/>
                <w:i w:val="0"/>
                <w:smallCaps w:val="0"/>
                <w:strike w:val="0"/>
                <w:color w:val="231f20"/>
                <w:sz w:val="16"/>
                <w:szCs w:val="16"/>
                <w:u w:val="none"/>
                <w:shd w:fill="auto" w:val="clear"/>
                <w:vertAlign w:val="superscript"/>
                <w:rtl w:val="0"/>
              </w:rPr>
              <w:t xml:space="preserve">(1)</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06" w:right="0" w:firstLine="0"/>
              <w:jc w:val="left"/>
              <w:rPr>
                <w:rFonts w:ascii="Arial" w:cs="Arial" w:eastAsia="Arial" w:hAnsi="Arial"/>
                <w:b w:val="1"/>
                <w:color w:val="231f20"/>
                <w:sz w:val="16"/>
                <w:szCs w:val="16"/>
              </w:rPr>
            </w:pPr>
            <w:r w:rsidDel="00000000" w:rsidR="00000000" w:rsidRPr="00000000">
              <w:rPr>
                <w:rtl w:val="0"/>
              </w:rPr>
            </w:r>
          </w:p>
        </w:tc>
      </w:tr>
      <w:tr>
        <w:trPr>
          <w:cantSplit w:val="0"/>
          <w:trHeight w:val="55.55905511811025"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Data de registro da última vista de Médico Veterinário Sanitarista ao estabelecimento avícola:</w:t>
            </w:r>
            <w:r w:rsidDel="00000000" w:rsidR="00000000" w:rsidRPr="00000000">
              <w:rPr>
                <w:rtl w:val="0"/>
              </w:rPr>
            </w:r>
          </w:p>
        </w:tc>
      </w:tr>
      <w:tr>
        <w:trPr>
          <w:cantSplit w:val="0"/>
          <w:trHeight w:val="55.55905511811025"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tabs>
                <w:tab w:val="left" w:leader="none" w:pos="6019"/>
              </w:tabs>
              <w:spacing w:after="0" w:before="16" w:line="220" w:lineRule="auto"/>
              <w:ind w:left="0" w:right="4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Jejum e dieta hídrica: </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A programação de retirada de ração prevê o atendimento de</w:t>
            </w:r>
            <w:r w:rsidDel="00000000" w:rsidR="00000000" w:rsidRPr="00000000">
              <w:rPr>
                <w:rFonts w:ascii="Arial" w:cs="Arial" w:eastAsia="Arial" w:hAnsi="Arial"/>
                <w:b w:val="0"/>
                <w:i w:val="0"/>
                <w:smallCaps w:val="0"/>
                <w:strike w:val="0"/>
                <w:color w:val="231f20"/>
                <w:sz w:val="16"/>
                <w:szCs w:val="16"/>
                <w:u w:val="single"/>
                <w:shd w:fill="auto" w:val="clear"/>
                <w:vertAlign w:val="baseline"/>
                <w:rtl w:val="0"/>
              </w:rPr>
              <w:tab/>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horas de jejum e dieta hídrica cumpridas no estabelecimento avícola.</w:t>
            </w:r>
            <w:r w:rsidDel="00000000" w:rsidR="00000000" w:rsidRPr="00000000">
              <w:rPr>
                <w:rtl w:val="0"/>
              </w:rPr>
            </w:r>
          </w:p>
        </w:tc>
      </w:tr>
      <w:tr>
        <w:trPr>
          <w:cantSplit w:val="0"/>
          <w:trHeight w:val="55.55905511811025"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231f20"/>
                <w:sz w:val="16"/>
                <w:szCs w:val="16"/>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Informações referentes aos resultados de monitoramento de patógenos</w:t>
            </w:r>
            <w:r w:rsidDel="00000000" w:rsidR="00000000" w:rsidRPr="00000000">
              <w:rPr>
                <w:rFonts w:ascii="Arial" w:cs="Arial" w:eastAsia="Arial" w:hAnsi="Arial"/>
                <w:b w:val="1"/>
                <w:i w:val="0"/>
                <w:smallCaps w:val="0"/>
                <w:strike w:val="0"/>
                <w:color w:val="231f20"/>
                <w:sz w:val="16"/>
                <w:szCs w:val="16"/>
                <w:u w:val="none"/>
                <w:shd w:fill="auto" w:val="clear"/>
                <w:vertAlign w:val="superscript"/>
                <w:rtl w:val="0"/>
              </w:rPr>
              <w:t xml:space="preserve">(1)(8)</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106" w:right="0" w:firstLine="0"/>
              <w:jc w:val="left"/>
              <w:rPr>
                <w:rFonts w:ascii="Arial" w:cs="Arial" w:eastAsia="Arial" w:hAnsi="Arial"/>
                <w:b w:val="1"/>
                <w:color w:val="231f20"/>
                <w:sz w:val="16"/>
                <w:szCs w:val="16"/>
              </w:rPr>
            </w:pPr>
            <w:r w:rsidDel="00000000" w:rsidR="00000000" w:rsidRPr="00000000">
              <w:rPr>
                <w:rtl w:val="0"/>
              </w:rPr>
            </w:r>
          </w:p>
        </w:tc>
      </w:tr>
      <w:tr>
        <w:trPr>
          <w:cantSplit w:val="0"/>
          <w:trHeight w:val="55.55905511811025"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Declarações para atendimento aos requisitos complementares específicos para a exportação aplicáveis ao lote e ao</w:t>
            </w:r>
            <w:r w:rsidDel="00000000" w:rsidR="00000000" w:rsidRPr="00000000">
              <w:rPr>
                <w:rFonts w:ascii="Arial" w:cs="Arial" w:eastAsia="Arial" w:hAnsi="Arial"/>
                <w:b w:val="1"/>
                <w:color w:val="231f20"/>
                <w:sz w:val="16"/>
                <w:szCs w:val="16"/>
                <w:rtl w:val="0"/>
              </w:rPr>
              <w:t xml:space="preserve"> </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estabelecimento avícola</w:t>
            </w:r>
            <w:r w:rsidDel="00000000" w:rsidR="00000000" w:rsidRPr="00000000">
              <w:rPr>
                <w:rFonts w:ascii="Arial" w:cs="Arial" w:eastAsia="Arial" w:hAnsi="Arial"/>
                <w:b w:val="1"/>
                <w:i w:val="0"/>
                <w:smallCaps w:val="0"/>
                <w:strike w:val="0"/>
                <w:color w:val="231f20"/>
                <w:sz w:val="16"/>
                <w:szCs w:val="16"/>
                <w:u w:val="none"/>
                <w:shd w:fill="auto" w:val="clear"/>
                <w:vertAlign w:val="superscript"/>
                <w:rtl w:val="0"/>
              </w:rPr>
              <w:t xml:space="preserve">(1)</w:t>
            </w:r>
            <w:r w:rsidDel="00000000" w:rsidR="00000000" w:rsidRPr="00000000">
              <w:rPr>
                <w:rFonts w:ascii="Arial" w:cs="Arial" w:eastAsia="Arial" w:hAnsi="Arial"/>
                <w:b w:val="1"/>
                <w:i w:val="0"/>
                <w:smallCaps w:val="0"/>
                <w:strike w:val="0"/>
                <w:color w:val="231f20"/>
                <w:sz w:val="16"/>
                <w:szCs w:val="16"/>
                <w:u w:val="none"/>
                <w:shd w:fill="auto" w:val="clear"/>
                <w:vertAlign w:val="baseline"/>
                <w:rtl w:val="0"/>
              </w:rPr>
              <w:t xml:space="preserve">:</w:t>
            </w:r>
            <w:r w:rsidDel="00000000" w:rsidR="00000000" w:rsidRPr="00000000">
              <w:rPr>
                <w:rtl w:val="0"/>
              </w:rPr>
            </w:r>
          </w:p>
        </w:tc>
      </w:tr>
      <w:tr>
        <w:trPr>
          <w:cantSplit w:val="0"/>
          <w:trHeight w:val="55.55905511811025"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6" w:line="244" w:lineRule="auto"/>
              <w:ind w:left="0" w:right="488"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 abaixo assinado declara que os animais acima identificados foram examinados antes do abate no estabelecimento avícola acima referido e foram considerados saudáveis para fins de trânsito para o abate</w:t>
            </w:r>
            <w:r w:rsidDel="00000000" w:rsidR="00000000" w:rsidRPr="00000000">
              <w:rPr>
                <w:rFonts w:ascii="Arial" w:cs="Arial" w:eastAsia="Arial" w:hAnsi="Arial"/>
                <w:b w:val="0"/>
                <w:i w:val="0"/>
                <w:smallCaps w:val="0"/>
                <w:strike w:val="0"/>
                <w:color w:val="231f20"/>
                <w:sz w:val="16"/>
                <w:szCs w:val="16"/>
                <w:u w:val="none"/>
                <w:shd w:fill="auto" w:val="clear"/>
                <w:vertAlign w:val="superscript"/>
                <w:rtl w:val="0"/>
              </w:rPr>
              <w:t xml:space="preserve">(9)</w:t>
            </w: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1" w:line="184" w:lineRule="auto"/>
              <w:ind w:left="0" w:right="232"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31f20"/>
                <w:sz w:val="16"/>
                <w:szCs w:val="16"/>
                <w:u w:val="none"/>
                <w:shd w:fill="auto" w:val="clear"/>
                <w:vertAlign w:val="baseline"/>
                <w:rtl w:val="0"/>
              </w:rPr>
              <w:t xml:space="preserve">Os registros e a documentação relativos a estes animais estão em conformidade com os requisitos legais, não havendo causa para proibição de seu trânsito ou abate.</w:t>
            </w:r>
            <w:r w:rsidDel="00000000" w:rsidR="00000000" w:rsidRPr="00000000">
              <w:rPr>
                <w:rtl w:val="0"/>
              </w:rPr>
            </w:r>
          </w:p>
        </w:tc>
      </w:tr>
      <w:tr>
        <w:trPr>
          <w:cantSplit w:val="0"/>
          <w:trHeight w:val="55.55905511811025"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sz w:val="14"/>
                <w:szCs w:val="14"/>
              </w:rPr>
            </w:pPr>
            <w:r w:rsidDel="00000000" w:rsidR="00000000" w:rsidRPr="00000000">
              <w:rPr>
                <w:rtl w:val="0"/>
              </w:rPr>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sz w:val="14"/>
                <w:szCs w:val="14"/>
              </w:rPr>
            </w:pP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sz w:val="14"/>
                <w:szCs w:val="14"/>
              </w:rPr>
            </w:pPr>
            <w:r w:rsidDel="00000000" w:rsidR="00000000" w:rsidRPr="00000000">
              <w:rPr>
                <w:rtl w:val="0"/>
              </w:rPr>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sz w:val="14"/>
                <w:szCs w:val="14"/>
              </w:rPr>
            </w:pPr>
            <w:r w:rsidDel="00000000" w:rsidR="00000000" w:rsidRPr="00000000">
              <w:rPr>
                <w:rFonts w:ascii="Arial" w:cs="Arial" w:eastAsia="Arial" w:hAnsi="Arial"/>
                <w:sz w:val="14"/>
                <w:szCs w:val="14"/>
                <w:rtl w:val="0"/>
              </w:rPr>
              <w:t xml:space="preserve">        _______________________________________________</w:t>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168" w:lineRule="auto"/>
              <w:ind w:left="0" w:right="79" w:firstLine="0"/>
              <w:jc w:val="left"/>
              <w:rPr>
                <w:rFonts w:ascii="Arial" w:cs="Arial" w:eastAsia="Arial" w:hAnsi="Arial"/>
                <w:sz w:val="14"/>
                <w:szCs w:val="14"/>
              </w:rPr>
            </w:pPr>
            <w:r w:rsidDel="00000000" w:rsidR="00000000" w:rsidRPr="00000000">
              <w:rPr>
                <w:rtl w:val="0"/>
              </w:rPr>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168" w:lineRule="auto"/>
              <w:ind w:left="0" w:right="79"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14"/>
                <w:szCs w:val="14"/>
                <w:rtl w:val="0"/>
              </w:rPr>
              <w:t xml:space="preserve">                               </w:t>
            </w: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Assinatura e CRMV do  MV</w:t>
            </w:r>
            <w:r w:rsidDel="00000000" w:rsidR="00000000" w:rsidRPr="00000000">
              <w:rPr>
                <w:rtl w:val="0"/>
              </w:rPr>
            </w:r>
          </w:p>
        </w:tc>
      </w:tr>
      <w:tr>
        <w:trPr>
          <w:cantSplit w:val="0"/>
          <w:trHeight w:val="55.55905511811025"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06" w:right="0" w:firstLine="0"/>
              <w:jc w:val="left"/>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Legenda:</w:t>
            </w:r>
          </w:p>
          <w:p w:rsidR="00000000" w:rsidDel="00000000" w:rsidP="00000000" w:rsidRDefault="00000000" w:rsidRPr="00000000" w14:paraId="0000014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7" w:line="240" w:lineRule="auto"/>
              <w:ind w:left="279" w:right="0" w:hanging="174"/>
              <w:jc w:val="both"/>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Incluir quantas linhas forem necessárias para reportar as informações (rubricar todas as folhas), informações no verso devem ser também rubricadas.</w:t>
            </w:r>
          </w:p>
          <w:p w:rsidR="00000000" w:rsidDel="00000000" w:rsidP="00000000" w:rsidRDefault="00000000" w:rsidRPr="00000000" w14:paraId="0000014C">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9" w:right="0" w:hanging="174"/>
              <w:jc w:val="both"/>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Identificação da Guia de Trânsito Animal, incluindo número e série.</w:t>
            </w:r>
          </w:p>
          <w:p w:rsidR="00000000" w:rsidDel="00000000" w:rsidP="00000000" w:rsidRDefault="00000000" w:rsidRPr="00000000" w14:paraId="0000014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9" w:right="0" w:hanging="174"/>
              <w:jc w:val="both"/>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Informar destino (SI</w:t>
            </w:r>
            <w:r w:rsidDel="00000000" w:rsidR="00000000" w:rsidRPr="00000000">
              <w:rPr>
                <w:rFonts w:ascii="Arial" w:cs="Arial" w:eastAsia="Arial" w:hAnsi="Arial"/>
                <w:color w:val="231f20"/>
                <w:sz w:val="12"/>
                <w:szCs w:val="12"/>
                <w:rtl w:val="0"/>
              </w:rPr>
              <w:t xml:space="preserve">E</w:t>
            </w: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 de todas as cargas do lote. No caso de cargas enviadas para abate em estabelecimentos sob inspeção municipal ou </w:t>
            </w:r>
            <w:r w:rsidDel="00000000" w:rsidR="00000000" w:rsidRPr="00000000">
              <w:rPr>
                <w:rFonts w:ascii="Arial" w:cs="Arial" w:eastAsia="Arial" w:hAnsi="Arial"/>
                <w:color w:val="231f20"/>
                <w:sz w:val="12"/>
                <w:szCs w:val="12"/>
                <w:rtl w:val="0"/>
              </w:rPr>
              <w:t xml:space="preserve">federal </w:t>
            </w: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 incluir o endereço e a UF.</w:t>
            </w:r>
          </w:p>
          <w:p w:rsidR="00000000" w:rsidDel="00000000" w:rsidP="00000000" w:rsidRDefault="00000000" w:rsidRPr="00000000" w14:paraId="0000014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9" w:right="0" w:hanging="174"/>
              <w:jc w:val="both"/>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Discrepâncias na quantidade de aves declaradas na GTA e efetivamente carregadas/recebidas devem ser reportadas ao emissor da GTA, para as </w:t>
            </w:r>
            <w:r w:rsidDel="00000000" w:rsidR="00000000" w:rsidRPr="00000000">
              <w:rPr>
                <w:rFonts w:ascii="Arial" w:cs="Arial" w:eastAsia="Arial" w:hAnsi="Arial"/>
                <w:color w:val="231f20"/>
                <w:sz w:val="12"/>
                <w:szCs w:val="12"/>
                <w:rtl w:val="0"/>
              </w:rPr>
              <w:t xml:space="preserve">providências</w:t>
            </w: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 na forma definida pela legislação de saúde animal.</w:t>
            </w:r>
          </w:p>
          <w:p w:rsidR="00000000" w:rsidDel="00000000" w:rsidP="00000000" w:rsidRDefault="00000000" w:rsidRPr="00000000" w14:paraId="0000014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9" w:right="0" w:hanging="174"/>
              <w:jc w:val="both"/>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Anexar cópia de notificações e resultados de atendimento feito pelo SVO, bem como confirmações e notificações realizadas durante a criação das aves, em atendimento a Instrução Normativa Nº 50/2013/MAPA e suas atualizações.</w:t>
            </w:r>
          </w:p>
          <w:p w:rsidR="00000000" w:rsidDel="00000000" w:rsidP="00000000" w:rsidRDefault="00000000" w:rsidRPr="00000000" w14:paraId="0000015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9" w:right="0" w:hanging="174"/>
              <w:jc w:val="both"/>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Para tratamento não terapêutico, especificar no campo “Sinais clínicos/diagnóstico”: “não terapêutico". Para sinais clínicos/diagnósticos não tratados, especificar no campo “Nome comercial”: “não tratado”. No caso de não haver ocorrência alguma no lote, declarar “sem ocorrência” no campo “diagnóstico”.</w:t>
            </w:r>
          </w:p>
          <w:p w:rsidR="00000000" w:rsidDel="00000000" w:rsidP="00000000" w:rsidRDefault="00000000" w:rsidRPr="00000000" w14:paraId="0000015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9" w:right="0" w:hanging="174"/>
              <w:jc w:val="both"/>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Condições, alterações ou lesões identificadas no lote que possam causar transtornos no abate, como nos casos de falta de uniformidade do lote, arranhões, canibalismo, papo pendular, alterações musculares entre outros. No caso de não haver ocorrência alguma no lote, declarar “sem ocorrência”.</w:t>
            </w:r>
          </w:p>
          <w:p w:rsidR="00000000" w:rsidDel="00000000" w:rsidP="00000000" w:rsidRDefault="00000000" w:rsidRPr="00000000" w14:paraId="0000015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9" w:right="157" w:hanging="174"/>
              <w:jc w:val="both"/>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Resultados laboratoriais reportados na forma prevista pela Instrução Normativa Nº 20/2016/SDA e suas alterações, ou de outros patógenos de interesse em saúde pública.</w:t>
            </w:r>
          </w:p>
          <w:p w:rsidR="00000000" w:rsidDel="00000000" w:rsidP="00000000" w:rsidRDefault="00000000" w:rsidRPr="00000000" w14:paraId="0000015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9" w:right="0" w:hanging="174"/>
              <w:jc w:val="both"/>
              <w:rPr>
                <w:rFonts w:ascii="Arial" w:cs="Arial" w:eastAsia="Arial" w:hAnsi="Arial"/>
                <w:b w:val="0"/>
                <w:i w:val="0"/>
                <w:smallCaps w:val="0"/>
                <w:strike w:val="0"/>
                <w:color w:val="231f20"/>
                <w:sz w:val="12"/>
                <w:szCs w:val="12"/>
                <w:u w:val="none"/>
                <w:shd w:fill="auto" w:val="clear"/>
                <w:vertAlign w:val="baseline"/>
              </w:rPr>
            </w:pP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Serão considerados não saudáveis e inaptos ao carregamento para o abate os lotes cujo status de saúde animal impeça seu trânsito em território nacional. Riscar</w:t>
            </w:r>
            <w:r w:rsidDel="00000000" w:rsidR="00000000" w:rsidRPr="00000000">
              <w:rPr>
                <w:rFonts w:ascii="Arial" w:cs="Arial" w:eastAsia="Arial" w:hAnsi="Arial"/>
                <w:color w:val="231f20"/>
                <w:sz w:val="12"/>
                <w:szCs w:val="12"/>
                <w:rtl w:val="0"/>
              </w:rPr>
              <w:t xml:space="preserve"> </w:t>
            </w:r>
            <w:r w:rsidDel="00000000" w:rsidR="00000000" w:rsidRPr="00000000">
              <w:rPr>
                <w:rFonts w:ascii="Arial" w:cs="Arial" w:eastAsia="Arial" w:hAnsi="Arial"/>
                <w:b w:val="0"/>
                <w:i w:val="0"/>
                <w:smallCaps w:val="0"/>
                <w:strike w:val="0"/>
                <w:color w:val="231f20"/>
                <w:sz w:val="12"/>
                <w:szCs w:val="12"/>
                <w:u w:val="none"/>
                <w:shd w:fill="auto" w:val="clear"/>
                <w:vertAlign w:val="baseline"/>
                <w:rtl w:val="0"/>
              </w:rPr>
              <w:t xml:space="preserve">no caso de aves encaminhadas no âmbito do abate sanitário, por determinação do Serviço Veterinário Oficial.</w:t>
            </w:r>
          </w:p>
        </w:tc>
      </w:tr>
      <w:tr>
        <w:trPr>
          <w:cantSplit w:val="0"/>
          <w:trHeight w:val="55.55905511811025"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1955" w:right="1951"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231f20"/>
                <w:sz w:val="17"/>
                <w:szCs w:val="17"/>
                <w:u w:val="none"/>
                <w:shd w:fill="auto" w:val="clear"/>
                <w:vertAlign w:val="baseline"/>
                <w:rtl w:val="0"/>
              </w:rPr>
              <w:t xml:space="preserve">CAMPO EXCLUSIVO PARA REGISTROS E COMUNICAÇÕES DO SIE</w:t>
            </w:r>
            <w:r w:rsidDel="00000000" w:rsidR="00000000" w:rsidRPr="00000000">
              <w:rPr>
                <w:rtl w:val="0"/>
              </w:rPr>
            </w:r>
          </w:p>
        </w:tc>
      </w:tr>
      <w:tr>
        <w:trPr>
          <w:cantSplit w:val="0"/>
          <w:trHeight w:val="55.55905511811025"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rHeight w:val="55.55905511811025" w:hRule="atLeast"/>
          <w:tblHeader w:val="0"/>
        </w:trPr>
        <w:tc>
          <w:tcPr>
            <w:gridSpan w:val="10"/>
            <w:tcBorders>
              <w:top w:color="231f20" w:space="0" w:sz="4" w:val="single"/>
              <w:left w:color="231f20" w:space="0" w:sz="4" w:val="single"/>
              <w:bottom w:color="231f20" w:space="0" w:sz="4" w:val="single"/>
              <w:right w:color="231f20" w:space="0" w:sz="4" w:val="single"/>
            </w:tcBorders>
            <w:shd w:fill="auto" w:val="clear"/>
            <w:tcMar>
              <w:top w:w="23.244094488188978" w:type="dxa"/>
              <w:left w:w="23.244094488188978" w:type="dxa"/>
              <w:bottom w:w="23.244094488188978" w:type="dxa"/>
              <w:right w:w="23.244094488188978" w:type="dxa"/>
            </w:tcMar>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85" w:firstLine="0"/>
              <w:jc w:val="right"/>
              <w:rPr>
                <w:rFonts w:ascii="Arial" w:cs="Arial" w:eastAsia="Arial" w:hAnsi="Arial"/>
                <w:color w:val="231f20"/>
                <w:sz w:val="14"/>
                <w:szCs w:val="14"/>
              </w:rPr>
            </w:pPr>
            <w:r w:rsidDel="00000000" w:rsidR="00000000" w:rsidRPr="00000000">
              <w:rPr>
                <w:rtl w:val="0"/>
              </w:rPr>
            </w:r>
          </w:p>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85" w:firstLine="0"/>
              <w:jc w:val="right"/>
              <w:rPr>
                <w:rFonts w:ascii="Arial" w:cs="Arial" w:eastAsia="Arial" w:hAnsi="Arial"/>
                <w:color w:val="231f20"/>
                <w:sz w:val="14"/>
                <w:szCs w:val="14"/>
              </w:rPr>
            </w:pPr>
            <w:r w:rsidDel="00000000" w:rsidR="00000000" w:rsidRPr="00000000">
              <w:rPr>
                <w:rtl w:val="0"/>
              </w:rPr>
            </w:r>
          </w:p>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85" w:firstLine="0"/>
              <w:rPr>
                <w:rFonts w:ascii="Arial" w:cs="Arial" w:eastAsia="Arial" w:hAnsi="Arial"/>
                <w:color w:val="231f20"/>
                <w:sz w:val="14"/>
                <w:szCs w:val="14"/>
              </w:rPr>
            </w:pPr>
            <w:r w:rsidDel="00000000" w:rsidR="00000000" w:rsidRPr="00000000">
              <w:rPr>
                <w:rFonts w:ascii="Arial" w:cs="Arial" w:eastAsia="Arial" w:hAnsi="Arial"/>
                <w:color w:val="231f20"/>
                <w:sz w:val="14"/>
                <w:szCs w:val="14"/>
                <w:rtl w:val="0"/>
              </w:rPr>
              <w:t xml:space="preserve">        ___________________________________________</w:t>
            </w:r>
          </w:p>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85" w:firstLine="0"/>
              <w:jc w:val="right"/>
              <w:rPr>
                <w:rFonts w:ascii="Arial" w:cs="Arial" w:eastAsia="Arial" w:hAnsi="Arial"/>
                <w:color w:val="231f20"/>
                <w:sz w:val="14"/>
                <w:szCs w:val="14"/>
              </w:rPr>
            </w:pPr>
            <w:r w:rsidDel="00000000" w:rsidR="00000000" w:rsidRPr="00000000">
              <w:rPr>
                <w:rtl w:val="0"/>
              </w:rPr>
            </w:r>
          </w:p>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85" w:firstLine="0"/>
              <w:rPr>
                <w:rFonts w:ascii="Arial" w:cs="Arial" w:eastAsia="Arial" w:hAnsi="Arial"/>
                <w:b w:val="0"/>
                <w:i w:val="0"/>
                <w:smallCaps w:val="0"/>
                <w:strike w:val="0"/>
                <w:color w:val="231f20"/>
                <w:sz w:val="14"/>
                <w:szCs w:val="14"/>
                <w:u w:val="none"/>
                <w:shd w:fill="auto" w:val="clear"/>
                <w:vertAlign w:val="baseline"/>
              </w:rPr>
            </w:pPr>
            <w:r w:rsidDel="00000000" w:rsidR="00000000" w:rsidRPr="00000000">
              <w:rPr>
                <w:rFonts w:ascii="Arial" w:cs="Arial" w:eastAsia="Arial" w:hAnsi="Arial"/>
                <w:color w:val="231f20"/>
                <w:sz w:val="14"/>
                <w:szCs w:val="14"/>
                <w:rtl w:val="0"/>
              </w:rPr>
              <w:t xml:space="preserve">                 </w:t>
            </w: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Carimbo e assinatura do </w:t>
            </w:r>
            <w:r w:rsidDel="00000000" w:rsidR="00000000" w:rsidRPr="00000000">
              <w:rPr>
                <w:rFonts w:ascii="Arial" w:cs="Arial" w:eastAsia="Arial" w:hAnsi="Arial"/>
                <w:color w:val="231f20"/>
                <w:sz w:val="14"/>
                <w:szCs w:val="14"/>
                <w:rtl w:val="0"/>
              </w:rPr>
              <w:t xml:space="preserve">MVA</w:t>
            </w:r>
            <w:r w:rsidDel="00000000" w:rsidR="00000000" w:rsidRPr="00000000">
              <w:rPr>
                <w:rFonts w:ascii="Arial" w:cs="Arial" w:eastAsia="Arial" w:hAnsi="Arial"/>
                <w:b w:val="0"/>
                <w:i w:val="0"/>
                <w:smallCaps w:val="0"/>
                <w:strike w:val="0"/>
                <w:color w:val="231f20"/>
                <w:sz w:val="14"/>
                <w:szCs w:val="14"/>
                <w:u w:val="none"/>
                <w:shd w:fill="auto" w:val="clear"/>
                <w:vertAlign w:val="baseline"/>
                <w:rtl w:val="0"/>
              </w:rPr>
              <w:t xml:space="preserve"> ou MVO</w:t>
            </w:r>
          </w:p>
        </w:tc>
      </w:tr>
    </w:tbl>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hanging="11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footerReference r:id="rId7" w:type="default"/>
      <w:pgSz w:h="16838" w:w="11906" w:orient="portrait"/>
      <w:pgMar w:bottom="777" w:top="1100" w:left="2834.645669291339"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Roboto" w:cs="Roboto" w:eastAsia="Roboto" w:hAnsi="Roboto"/>
        <w:sz w:val="20"/>
        <w:szCs w:val="2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79" w:hanging="174"/>
      </w:pPr>
      <w:rPr>
        <w:rFonts w:ascii="Calibri" w:cs="Calibri" w:eastAsia="Calibri" w:hAnsi="Calibri"/>
        <w:b w:val="0"/>
        <w:i w:val="0"/>
        <w:smallCaps w:val="0"/>
        <w:strike w:val="0"/>
        <w:color w:val="231f20"/>
        <w:sz w:val="12"/>
        <w:szCs w:val="12"/>
        <w:vertAlign w:val="baseline"/>
      </w:rPr>
    </w:lvl>
    <w:lvl w:ilvl="1">
      <w:start w:val="1"/>
      <w:numFmt w:val="decimal"/>
      <w:lvlText w:val="(%2)"/>
      <w:lvlJc w:val="left"/>
      <w:pPr>
        <w:ind w:left="894" w:hanging="174"/>
      </w:pPr>
      <w:rPr>
        <w:b w:val="0"/>
        <w:i w:val="0"/>
        <w:smallCaps w:val="0"/>
        <w:strike w:val="0"/>
        <w:color w:val="231f20"/>
        <w:sz w:val="24"/>
        <w:szCs w:val="24"/>
        <w:vertAlign w:val="baseline"/>
      </w:rPr>
    </w:lvl>
    <w:lvl w:ilvl="2">
      <w:start w:val="1"/>
      <w:numFmt w:val="decimal"/>
      <w:lvlText w:val="(%3)"/>
      <w:lvlJc w:val="left"/>
      <w:pPr>
        <w:ind w:left="1614" w:hanging="174"/>
      </w:pPr>
      <w:rPr>
        <w:b w:val="0"/>
        <w:i w:val="0"/>
        <w:smallCaps w:val="0"/>
        <w:strike w:val="0"/>
        <w:color w:val="231f20"/>
        <w:sz w:val="24"/>
        <w:szCs w:val="24"/>
        <w:vertAlign w:val="baseline"/>
      </w:rPr>
    </w:lvl>
    <w:lvl w:ilvl="3">
      <w:start w:val="1"/>
      <w:numFmt w:val="decimal"/>
      <w:lvlText w:val="(%4)"/>
      <w:lvlJc w:val="left"/>
      <w:pPr>
        <w:ind w:left="2334" w:hanging="174"/>
      </w:pPr>
      <w:rPr>
        <w:b w:val="0"/>
        <w:i w:val="0"/>
        <w:smallCaps w:val="0"/>
        <w:strike w:val="0"/>
        <w:color w:val="231f20"/>
        <w:sz w:val="24"/>
        <w:szCs w:val="24"/>
        <w:vertAlign w:val="baseline"/>
      </w:rPr>
    </w:lvl>
    <w:lvl w:ilvl="4">
      <w:start w:val="1"/>
      <w:numFmt w:val="decimal"/>
      <w:lvlText w:val="(%5)"/>
      <w:lvlJc w:val="left"/>
      <w:pPr>
        <w:ind w:left="3054" w:hanging="174"/>
      </w:pPr>
      <w:rPr>
        <w:b w:val="0"/>
        <w:i w:val="0"/>
        <w:smallCaps w:val="0"/>
        <w:strike w:val="0"/>
        <w:color w:val="231f20"/>
        <w:sz w:val="24"/>
        <w:szCs w:val="24"/>
        <w:vertAlign w:val="baseline"/>
      </w:rPr>
    </w:lvl>
    <w:lvl w:ilvl="5">
      <w:start w:val="1"/>
      <w:numFmt w:val="decimal"/>
      <w:lvlText w:val="(%6)"/>
      <w:lvlJc w:val="left"/>
      <w:pPr>
        <w:ind w:left="3774" w:hanging="174"/>
      </w:pPr>
      <w:rPr>
        <w:b w:val="0"/>
        <w:i w:val="0"/>
        <w:smallCaps w:val="0"/>
        <w:strike w:val="0"/>
        <w:color w:val="231f20"/>
        <w:sz w:val="24"/>
        <w:szCs w:val="24"/>
        <w:vertAlign w:val="baseline"/>
      </w:rPr>
    </w:lvl>
    <w:lvl w:ilvl="6">
      <w:start w:val="1"/>
      <w:numFmt w:val="decimal"/>
      <w:lvlText w:val="(%7)"/>
      <w:lvlJc w:val="left"/>
      <w:pPr>
        <w:ind w:left="4494" w:hanging="174"/>
      </w:pPr>
      <w:rPr>
        <w:b w:val="0"/>
        <w:i w:val="0"/>
        <w:smallCaps w:val="0"/>
        <w:strike w:val="0"/>
        <w:color w:val="231f20"/>
        <w:sz w:val="24"/>
        <w:szCs w:val="24"/>
        <w:vertAlign w:val="baseline"/>
      </w:rPr>
    </w:lvl>
    <w:lvl w:ilvl="7">
      <w:start w:val="1"/>
      <w:numFmt w:val="decimal"/>
      <w:lvlText w:val="(%8)"/>
      <w:lvlJc w:val="left"/>
      <w:pPr>
        <w:ind w:left="5214" w:hanging="174"/>
      </w:pPr>
      <w:rPr>
        <w:b w:val="0"/>
        <w:i w:val="0"/>
        <w:smallCaps w:val="0"/>
        <w:strike w:val="0"/>
        <w:color w:val="231f20"/>
        <w:sz w:val="24"/>
        <w:szCs w:val="24"/>
        <w:vertAlign w:val="baseline"/>
      </w:rPr>
    </w:lvl>
    <w:lvl w:ilvl="8">
      <w:start w:val="1"/>
      <w:numFmt w:val="decimal"/>
      <w:lvlText w:val="(%9)"/>
      <w:lvlJc w:val="left"/>
      <w:pPr>
        <w:ind w:left="5934" w:hanging="174"/>
      </w:pPr>
      <w:rPr>
        <w:b w:val="0"/>
        <w:i w:val="0"/>
        <w:smallCaps w:val="0"/>
        <w:strike w:val="0"/>
        <w:color w:val="231f20"/>
        <w:sz w:val="24"/>
        <w:szCs w:val="24"/>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80.0" w:type="dxa"/>
        <w:left w:w="2026.0" w:type="dxa"/>
        <w:bottom w:w="80.0" w:type="dxa"/>
        <w:right w:w="203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